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C7" w:rsidRPr="002F67C3" w:rsidRDefault="003C0AC7" w:rsidP="003C0AC7">
      <w:pPr>
        <w:pStyle w:val="2"/>
        <w:snapToGrid w:val="0"/>
        <w:spacing w:line="320" w:lineRule="exact"/>
        <w:rPr>
          <w:rFonts w:ascii="Calibri" w:eastAsia="微軟正黑體" w:hAnsi="Calibri" w:cs="Calibri"/>
          <w:sz w:val="24"/>
        </w:rPr>
      </w:pPr>
      <w:bookmarkStart w:id="0" w:name="_Toc175063747"/>
      <w:bookmarkStart w:id="1" w:name="_Toc175067439"/>
      <w:r w:rsidRPr="00E50FF8">
        <w:rPr>
          <w:rFonts w:ascii="Calibri" w:hAnsi="Calibri" w:cs="Calibri"/>
          <w:sz w:val="32"/>
          <w:szCs w:val="32"/>
        </w:rPr>
        <w:t xml:space="preserve">2.2 </w:t>
      </w:r>
      <w:r w:rsidRPr="00E50FF8">
        <w:rPr>
          <w:rFonts w:ascii="Calibri" w:eastAsia="微軟正黑體" w:hAnsi="Calibri" w:cs="Calibri"/>
          <w:sz w:val="32"/>
          <w:szCs w:val="56"/>
        </w:rPr>
        <w:t>Sustainability Strategies and Goals</w:t>
      </w:r>
      <w:bookmarkEnd w:id="0"/>
      <w:bookmarkEnd w:id="1"/>
    </w:p>
    <w:p w:rsidR="003C0AC7" w:rsidRPr="002F67C3" w:rsidRDefault="003C0AC7" w:rsidP="003C0AC7">
      <w:pPr>
        <w:snapToGrid w:val="0"/>
        <w:spacing w:line="320" w:lineRule="exact"/>
        <w:ind w:rightChars="273" w:right="655"/>
        <w:jc w:val="both"/>
        <w:rPr>
          <w:rFonts w:ascii="Calibri" w:eastAsia="微軟正黑體" w:hAnsi="Calibri" w:cs="Calibri"/>
        </w:rPr>
      </w:pPr>
      <w:r w:rsidRPr="002F67C3">
        <w:rPr>
          <w:rFonts w:ascii="Calibri" w:eastAsia="微軟正黑體" w:hAnsi="Calibri" w:cs="Calibri"/>
        </w:rPr>
        <w:t xml:space="preserve">Yuanta Securities follows the </w:t>
      </w:r>
      <w:r>
        <w:rPr>
          <w:rFonts w:ascii="Calibri" w:eastAsia="微軟正黑體" w:hAnsi="Calibri" w:cs="Calibri"/>
        </w:rPr>
        <w:t>“</w:t>
      </w:r>
      <w:r w:rsidRPr="002F67C3">
        <w:rPr>
          <w:rFonts w:ascii="Calibri" w:eastAsia="微軟正黑體" w:hAnsi="Calibri" w:cs="Calibri"/>
        </w:rPr>
        <w:t>2021-2025 Yuanta Group Sustainable Development Strategic Blueprint</w:t>
      </w:r>
      <w:r>
        <w:rPr>
          <w:rFonts w:ascii="Calibri" w:eastAsia="微軟正黑體" w:hAnsi="Calibri" w:cs="Calibri"/>
        </w:rPr>
        <w:t>”</w:t>
      </w:r>
      <w:r w:rsidRPr="002F67C3">
        <w:rPr>
          <w:rFonts w:ascii="Calibri" w:eastAsia="微軟正黑體" w:hAnsi="Calibri" w:cs="Calibri"/>
        </w:rPr>
        <w:t xml:space="preserve"> set by Yuanta Financial Holdings and adheres to the </w:t>
      </w:r>
      <w:r>
        <w:rPr>
          <w:rFonts w:ascii="Calibri" w:eastAsia="微軟正黑體" w:hAnsi="Calibri" w:cs="Calibri"/>
        </w:rPr>
        <w:t>“</w:t>
      </w:r>
      <w:r w:rsidRPr="002F67C3">
        <w:rPr>
          <w:rFonts w:ascii="Calibri" w:eastAsia="微軟正黑體" w:hAnsi="Calibri" w:cs="Calibri"/>
        </w:rPr>
        <w:t>D.R.E.A.M</w:t>
      </w:r>
      <w:r>
        <w:rPr>
          <w:rFonts w:ascii="Calibri" w:eastAsia="微軟正黑體" w:hAnsi="Calibri" w:cs="Calibri"/>
        </w:rPr>
        <w:t>”</w:t>
      </w:r>
      <w:r w:rsidRPr="002F67C3">
        <w:rPr>
          <w:rFonts w:ascii="Calibri" w:eastAsia="微軟正黑體" w:hAnsi="Calibri" w:cs="Calibri"/>
        </w:rPr>
        <w:t xml:space="preserve"> service spirit of </w:t>
      </w:r>
      <w:r>
        <w:rPr>
          <w:rFonts w:ascii="Calibri" w:eastAsia="微軟正黑體" w:hAnsi="Calibri" w:cs="Calibri"/>
        </w:rPr>
        <w:t>“</w:t>
      </w:r>
      <w:r w:rsidRPr="002F67C3">
        <w:rPr>
          <w:rFonts w:ascii="Calibri" w:eastAsia="微軟正黑體" w:hAnsi="Calibri" w:cs="Calibri"/>
        </w:rPr>
        <w:t>fulfilling your biggest dreams</w:t>
      </w:r>
      <w:r>
        <w:rPr>
          <w:rFonts w:ascii="Calibri" w:eastAsia="微軟正黑體" w:hAnsi="Calibri" w:cs="Calibri"/>
        </w:rPr>
        <w:t>”</w:t>
      </w:r>
      <w:r w:rsidRPr="002F67C3">
        <w:rPr>
          <w:rFonts w:ascii="Calibri" w:eastAsia="微軟正黑體" w:hAnsi="Calibri" w:cs="Calibri"/>
        </w:rPr>
        <w:t xml:space="preserve"> through five dimensions to practice sustainable development. The Company has established six sustainability development policies based on Yuanta Financial Holdings</w:t>
      </w:r>
      <w:r>
        <w:rPr>
          <w:rFonts w:ascii="Calibri" w:eastAsia="微軟正黑體" w:hAnsi="Calibri" w:cs="Calibri"/>
        </w:rPr>
        <w:t>’</w:t>
      </w:r>
      <w:r w:rsidRPr="002F67C3">
        <w:rPr>
          <w:rFonts w:ascii="Calibri" w:eastAsia="微軟正黑體" w:hAnsi="Calibri" w:cs="Calibri"/>
        </w:rPr>
        <w:t xml:space="preserve"> five primary dimensions. Under these six policies, 17 sustainability development strategies (i.e., management guidelines) and 59 performance indicators (i.e., specific actions and KPIs) have been formulated to implement the sustainability development policies.</w:t>
      </w:r>
      <w:r w:rsidRPr="002F67C3">
        <w:rPr>
          <w:rFonts w:ascii="Calibri" w:hAnsi="Calibri" w:cs="Calibri"/>
        </w:rPr>
        <w:t xml:space="preserve"> </w:t>
      </w:r>
    </w:p>
    <w:p w:rsidR="003C0AC7" w:rsidRPr="002F67C3" w:rsidRDefault="003C0AC7" w:rsidP="003C0AC7">
      <w:pPr>
        <w:snapToGrid w:val="0"/>
        <w:spacing w:line="320" w:lineRule="exact"/>
        <w:ind w:rightChars="273" w:right="655"/>
        <w:jc w:val="both"/>
        <w:rPr>
          <w:rFonts w:ascii="Calibri" w:eastAsia="微軟正黑體" w:hAnsi="Calibri" w:cs="Calibri"/>
        </w:rPr>
      </w:pPr>
      <w:r w:rsidRPr="002F67C3">
        <w:rPr>
          <w:rFonts w:ascii="Calibri" w:eastAsia="微軟正黑體" w:hAnsi="Calibri" w:cs="Calibri"/>
        </w:rPr>
        <w:t>The Company bases its actions on the six sustainability development policies in response to the 11 material topics identified in 2023. These 11 topics are then linked to 11 corresponding sustainability development strategies and 31 sustainability performance indicators, ensuring that each material topic is addressed through corresponding management guidelines and specific actions.</w:t>
      </w:r>
      <w:r w:rsidRPr="002F67C3">
        <w:rPr>
          <w:rFonts w:ascii="Calibri" w:hAnsi="Calibri" w:cs="Calibri"/>
        </w:rPr>
        <w:t xml:space="preserve"> </w:t>
      </w:r>
    </w:p>
    <w:tbl>
      <w:tblPr>
        <w:tblStyle w:val="a3"/>
        <w:tblW w:w="0" w:type="auto"/>
        <w:tblLook w:val="04A0" w:firstRow="1" w:lastRow="0" w:firstColumn="1" w:lastColumn="0" w:noHBand="0" w:noVBand="1"/>
      </w:tblPr>
      <w:tblGrid>
        <w:gridCol w:w="2566"/>
        <w:gridCol w:w="2152"/>
        <w:gridCol w:w="3473"/>
        <w:gridCol w:w="1919"/>
        <w:gridCol w:w="1919"/>
        <w:gridCol w:w="1919"/>
      </w:tblGrid>
      <w:tr w:rsidR="003C0AC7" w:rsidRPr="002F67C3" w:rsidTr="00017759">
        <w:tc>
          <w:tcPr>
            <w:tcW w:w="2719"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rPr>
            </w:pPr>
            <w:r w:rsidRPr="002F67C3">
              <w:rPr>
                <w:rFonts w:ascii="Calibri" w:eastAsia="微軟正黑體" w:hAnsi="Calibri" w:cs="Calibri"/>
                <w:b/>
              </w:rPr>
              <w:t>Five Sustainability Dimensions</w:t>
            </w:r>
            <w:r>
              <w:rPr>
                <w:rFonts w:ascii="Calibri" w:eastAsia="微軟正黑體" w:hAnsi="Calibri" w:cs="Calibri"/>
                <w:b/>
              </w:rPr>
              <w:t xml:space="preserve"> of</w:t>
            </w:r>
            <w:r w:rsidRPr="002F67C3">
              <w:rPr>
                <w:rFonts w:ascii="Calibri" w:eastAsia="微軟正黑體" w:hAnsi="Calibri" w:cs="Calibri"/>
                <w:b/>
              </w:rPr>
              <w:t xml:space="preserve"> Yuanta Financial Holdings</w:t>
            </w:r>
          </w:p>
        </w:tc>
        <w:tc>
          <w:tcPr>
            <w:tcW w:w="2238"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rPr>
            </w:pPr>
            <w:r w:rsidRPr="002F67C3">
              <w:rPr>
                <w:rFonts w:ascii="Calibri" w:eastAsia="微軟正黑體" w:hAnsi="Calibri" w:cs="Calibri"/>
                <w:b/>
              </w:rPr>
              <w:t>Six Sustainable Development Policies</w:t>
            </w:r>
            <w:r>
              <w:rPr>
                <w:rFonts w:ascii="Calibri" w:eastAsia="微軟正黑體" w:hAnsi="Calibri" w:cs="Calibri"/>
                <w:b/>
              </w:rPr>
              <w:t xml:space="preserve"> of</w:t>
            </w:r>
            <w:r w:rsidRPr="002F67C3">
              <w:rPr>
                <w:rFonts w:ascii="Calibri" w:eastAsia="微軟正黑體" w:hAnsi="Calibri" w:cs="Calibri"/>
                <w:b/>
              </w:rPr>
              <w:t xml:space="preserve"> Yuanta Securities</w:t>
            </w:r>
          </w:p>
        </w:tc>
        <w:tc>
          <w:tcPr>
            <w:tcW w:w="3776"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rPr>
            </w:pPr>
            <w:r w:rsidRPr="002F67C3">
              <w:rPr>
                <w:rFonts w:ascii="Calibri" w:eastAsia="微軟正黑體" w:hAnsi="Calibri" w:cs="Calibri"/>
                <w:b/>
              </w:rPr>
              <w:t>Material Topics in 2023</w:t>
            </w:r>
            <w:r>
              <w:rPr>
                <w:rFonts w:ascii="Calibri" w:eastAsia="微軟正黑體" w:hAnsi="Calibri" w:cs="Calibri"/>
                <w:b/>
              </w:rPr>
              <w:t xml:space="preserve"> of </w:t>
            </w:r>
            <w:r w:rsidRPr="002F67C3">
              <w:rPr>
                <w:rFonts w:ascii="Calibri" w:eastAsia="微軟正黑體" w:hAnsi="Calibri" w:cs="Calibri"/>
                <w:b/>
              </w:rPr>
              <w:t>Yuanta Securities</w:t>
            </w:r>
          </w:p>
        </w:tc>
        <w:tc>
          <w:tcPr>
            <w:tcW w:w="1978"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rPr>
            </w:pPr>
            <w:r w:rsidRPr="002F67C3">
              <w:rPr>
                <w:rFonts w:ascii="Calibri" w:eastAsia="微軟正黑體" w:hAnsi="Calibri" w:cs="Calibri"/>
                <w:b/>
              </w:rPr>
              <w:t>11 Sustainable Development Strategies</w:t>
            </w:r>
            <w:r>
              <w:rPr>
                <w:rFonts w:ascii="Calibri" w:eastAsia="微軟正黑體" w:hAnsi="Calibri" w:cs="Calibri"/>
                <w:b/>
              </w:rPr>
              <w:t xml:space="preserve"> of </w:t>
            </w:r>
            <w:r w:rsidRPr="002F67C3">
              <w:rPr>
                <w:rFonts w:ascii="Calibri" w:eastAsia="微軟正黑體" w:hAnsi="Calibri" w:cs="Calibri"/>
                <w:b/>
              </w:rPr>
              <w:t>Yuanta Securities</w:t>
            </w:r>
          </w:p>
        </w:tc>
        <w:tc>
          <w:tcPr>
            <w:tcW w:w="1979"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rPr>
            </w:pPr>
            <w:r w:rsidRPr="002F67C3">
              <w:rPr>
                <w:rFonts w:ascii="Calibri" w:eastAsia="微軟正黑體" w:hAnsi="Calibri" w:cs="Calibri"/>
                <w:b/>
              </w:rPr>
              <w:t>29</w:t>
            </w:r>
            <w:r>
              <w:rPr>
                <w:rFonts w:ascii="Calibri" w:eastAsia="微軟正黑體" w:hAnsi="Calibri" w:cs="Calibri"/>
                <w:b/>
              </w:rPr>
              <w:t xml:space="preserve"> </w:t>
            </w:r>
            <w:r w:rsidRPr="002F67C3">
              <w:rPr>
                <w:rFonts w:ascii="Calibri" w:eastAsia="微軟正黑體" w:hAnsi="Calibri" w:cs="Calibri"/>
                <w:b/>
              </w:rPr>
              <w:t>Sustainability Performance Indicators</w:t>
            </w:r>
            <w:r>
              <w:rPr>
                <w:rFonts w:ascii="Calibri" w:eastAsia="微軟正黑體" w:hAnsi="Calibri" w:cs="Calibri"/>
                <w:b/>
              </w:rPr>
              <w:t xml:space="preserve"> of </w:t>
            </w:r>
            <w:r w:rsidRPr="002F67C3">
              <w:rPr>
                <w:rFonts w:ascii="Calibri" w:eastAsia="微軟正黑體" w:hAnsi="Calibri" w:cs="Calibri"/>
                <w:b/>
              </w:rPr>
              <w:t>Yuanta Securities</w:t>
            </w:r>
          </w:p>
        </w:tc>
        <w:tc>
          <w:tcPr>
            <w:tcW w:w="1978"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rPr>
            </w:pPr>
            <w:r w:rsidRPr="002F67C3">
              <w:rPr>
                <w:rFonts w:ascii="Calibri" w:eastAsia="微軟正黑體" w:hAnsi="Calibri" w:cs="Calibri"/>
                <w:b/>
              </w:rPr>
              <w:t>United Nations Sustainable Development Goals (SDGs)</w:t>
            </w:r>
          </w:p>
        </w:tc>
      </w:tr>
      <w:tr w:rsidR="003C0AC7" w:rsidRPr="002F67C3" w:rsidTr="00017759">
        <w:tc>
          <w:tcPr>
            <w:tcW w:w="2719" w:type="dxa"/>
            <w:vAlign w:val="center"/>
          </w:tcPr>
          <w:p w:rsidR="003C0AC7"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 xml:space="preserve">Full engagement in social participation </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(Devotion)</w:t>
            </w:r>
          </w:p>
        </w:tc>
        <w:tc>
          <w:tcPr>
            <w:tcW w:w="223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Expand social participation</w:t>
            </w:r>
          </w:p>
        </w:tc>
        <w:tc>
          <w:tcPr>
            <w:tcW w:w="3776" w:type="dxa"/>
            <w:vAlign w:val="center"/>
          </w:tcPr>
          <w:p w:rsidR="003C0AC7" w:rsidRPr="00331586" w:rsidRDefault="003C0AC7" w:rsidP="003C0AC7">
            <w:pPr>
              <w:pStyle w:val="a4"/>
              <w:numPr>
                <w:ilvl w:val="0"/>
                <w:numId w:val="1"/>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Financial Products and Innovative Services</w:t>
            </w:r>
          </w:p>
        </w:tc>
        <w:tc>
          <w:tcPr>
            <w:tcW w:w="1978"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1 strategy</w:t>
            </w:r>
          </w:p>
        </w:tc>
        <w:tc>
          <w:tcPr>
            <w:tcW w:w="1979"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3 indicators</w:t>
            </w:r>
          </w:p>
        </w:tc>
        <w:tc>
          <w:tcPr>
            <w:tcW w:w="197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SDG3, SDG10</w:t>
            </w:r>
          </w:p>
        </w:tc>
      </w:tr>
      <w:tr w:rsidR="003C0AC7" w:rsidRPr="002F67C3" w:rsidTr="00017759">
        <w:tc>
          <w:tcPr>
            <w:tcW w:w="2719" w:type="dxa"/>
            <w:vAlign w:val="center"/>
          </w:tcPr>
          <w:p w:rsidR="003C0AC7"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Customers</w:t>
            </w:r>
            <w:r>
              <w:rPr>
                <w:rFonts w:ascii="Calibri" w:eastAsia="微軟正黑體" w:hAnsi="Calibri" w:cs="Calibri"/>
              </w:rPr>
              <w:t>’</w:t>
            </w:r>
            <w:r w:rsidRPr="002F67C3">
              <w:rPr>
                <w:rFonts w:ascii="Calibri" w:eastAsia="微軟正黑體" w:hAnsi="Calibri" w:cs="Calibri"/>
              </w:rPr>
              <w:t xml:space="preserve"> number one trusted brand </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(Reliability)</w:t>
            </w:r>
          </w:p>
        </w:tc>
        <w:tc>
          <w:tcPr>
            <w:tcW w:w="2238" w:type="dxa"/>
            <w:vAlign w:val="center"/>
          </w:tcPr>
          <w:p w:rsidR="003C0AC7" w:rsidRPr="002F67C3" w:rsidRDefault="003C0AC7" w:rsidP="00017759">
            <w:pPr>
              <w:snapToGrid w:val="0"/>
              <w:spacing w:afterLines="50" w:after="180" w:line="320" w:lineRule="exact"/>
              <w:rPr>
                <w:rFonts w:ascii="Calibri" w:eastAsia="微軟正黑體" w:hAnsi="Calibri" w:cs="Calibri"/>
              </w:rPr>
            </w:pPr>
            <w:r w:rsidRPr="002F67C3">
              <w:rPr>
                <w:rFonts w:ascii="Calibri" w:eastAsia="微軟正黑體" w:hAnsi="Calibri" w:cs="Calibri"/>
              </w:rPr>
              <w:t>Foster sustainable finance</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Promote fair customer treatment</w:t>
            </w:r>
          </w:p>
        </w:tc>
        <w:tc>
          <w:tcPr>
            <w:tcW w:w="3776" w:type="dxa"/>
            <w:vAlign w:val="center"/>
          </w:tcPr>
          <w:p w:rsidR="003C0AC7" w:rsidRPr="00331586" w:rsidRDefault="003C0AC7" w:rsidP="003C0AC7">
            <w:pPr>
              <w:pStyle w:val="a4"/>
              <w:numPr>
                <w:ilvl w:val="0"/>
                <w:numId w:val="1"/>
              </w:numPr>
              <w:snapToGrid w:val="0"/>
              <w:spacing w:line="320" w:lineRule="exact"/>
              <w:ind w:leftChars="0" w:left="142" w:hanging="142"/>
              <w:rPr>
                <w:rFonts w:ascii="Calibri" w:hAnsi="Calibri" w:cs="Calibri"/>
              </w:rPr>
            </w:pPr>
            <w:r w:rsidRPr="00331586">
              <w:rPr>
                <w:rFonts w:ascii="Calibri" w:eastAsia="微軟正黑體" w:hAnsi="Calibri" w:cs="Calibri"/>
              </w:rPr>
              <w:t>Information security management</w:t>
            </w:r>
          </w:p>
          <w:p w:rsidR="003C0AC7" w:rsidRPr="00331586" w:rsidRDefault="003C0AC7" w:rsidP="003C0AC7">
            <w:pPr>
              <w:pStyle w:val="a4"/>
              <w:numPr>
                <w:ilvl w:val="0"/>
                <w:numId w:val="1"/>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Customers’ rights and service quality</w:t>
            </w:r>
          </w:p>
          <w:p w:rsidR="003C0AC7" w:rsidRPr="00331586" w:rsidRDefault="003C0AC7" w:rsidP="003C0AC7">
            <w:pPr>
              <w:pStyle w:val="a4"/>
              <w:numPr>
                <w:ilvl w:val="0"/>
                <w:numId w:val="1"/>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Sustainable finance</w:t>
            </w:r>
          </w:p>
        </w:tc>
        <w:tc>
          <w:tcPr>
            <w:tcW w:w="1978"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3 strategies</w:t>
            </w:r>
          </w:p>
        </w:tc>
        <w:tc>
          <w:tcPr>
            <w:tcW w:w="1979"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11 indicators</w:t>
            </w:r>
          </w:p>
        </w:tc>
        <w:tc>
          <w:tcPr>
            <w:tcW w:w="1978" w:type="dxa"/>
            <w:vAlign w:val="center"/>
          </w:tcPr>
          <w:p w:rsidR="003C0AC7" w:rsidRPr="002F67C3" w:rsidRDefault="003C0AC7" w:rsidP="00017759">
            <w:pPr>
              <w:snapToGrid w:val="0"/>
              <w:spacing w:line="320" w:lineRule="exact"/>
              <w:rPr>
                <w:rFonts w:ascii="Calibri" w:eastAsia="微軟正黑體" w:hAnsi="Calibri" w:cs="Calibri"/>
              </w:rPr>
            </w:pPr>
            <w:r>
              <w:rPr>
                <w:rFonts w:ascii="Calibri" w:eastAsia="微軟正黑體" w:hAnsi="Calibri" w:cs="Calibri"/>
              </w:rPr>
              <w:t>SDG6,</w:t>
            </w:r>
            <w:r w:rsidRPr="002F67C3">
              <w:rPr>
                <w:rFonts w:ascii="Calibri" w:eastAsia="微軟正黑體" w:hAnsi="Calibri" w:cs="Calibri"/>
              </w:rPr>
              <w:t>SDG7, SDG9, SDG10, SDG12, SDG13, SDG16</w:t>
            </w:r>
          </w:p>
        </w:tc>
      </w:tr>
      <w:tr w:rsidR="003C0AC7" w:rsidRPr="002F67C3" w:rsidTr="00017759">
        <w:tc>
          <w:tcPr>
            <w:tcW w:w="2719"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Green pioneers in environmental change (Exchange)</w:t>
            </w:r>
          </w:p>
        </w:tc>
        <w:tc>
          <w:tcPr>
            <w:tcW w:w="223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Commit to environmental sustainability</w:t>
            </w:r>
          </w:p>
        </w:tc>
        <w:tc>
          <w:tcPr>
            <w:tcW w:w="3776" w:type="dxa"/>
            <w:vAlign w:val="center"/>
          </w:tcPr>
          <w:p w:rsidR="003C0AC7" w:rsidRPr="00331586" w:rsidRDefault="003C0AC7" w:rsidP="003C0AC7">
            <w:pPr>
              <w:pStyle w:val="a4"/>
              <w:numPr>
                <w:ilvl w:val="0"/>
                <w:numId w:val="2"/>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Climate action</w:t>
            </w:r>
          </w:p>
        </w:tc>
        <w:tc>
          <w:tcPr>
            <w:tcW w:w="1978"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2 strategies</w:t>
            </w:r>
          </w:p>
        </w:tc>
        <w:tc>
          <w:tcPr>
            <w:tcW w:w="1979"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4 indicators</w:t>
            </w:r>
          </w:p>
        </w:tc>
        <w:tc>
          <w:tcPr>
            <w:tcW w:w="197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SDG7, SDG12, SDG13, SDG17</w:t>
            </w:r>
          </w:p>
        </w:tc>
      </w:tr>
      <w:tr w:rsidR="003C0AC7" w:rsidRPr="002F67C3" w:rsidTr="00017759">
        <w:tc>
          <w:tcPr>
            <w:tcW w:w="2719" w:type="dxa"/>
            <w:vAlign w:val="center"/>
          </w:tcPr>
          <w:p w:rsidR="003C0AC7"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lastRenderedPageBreak/>
              <w:t xml:space="preserve">An exceptional workplace that employees aspire to work in </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(Achievement)</w:t>
            </w:r>
          </w:p>
        </w:tc>
        <w:tc>
          <w:tcPr>
            <w:tcW w:w="223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Implement employee care</w:t>
            </w:r>
          </w:p>
        </w:tc>
        <w:tc>
          <w:tcPr>
            <w:tcW w:w="3776" w:type="dxa"/>
            <w:vAlign w:val="center"/>
          </w:tcPr>
          <w:p w:rsidR="003C0AC7" w:rsidRPr="00331586" w:rsidRDefault="003C0AC7" w:rsidP="003C0AC7">
            <w:pPr>
              <w:pStyle w:val="a4"/>
              <w:numPr>
                <w:ilvl w:val="0"/>
                <w:numId w:val="2"/>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Employee attraction and retention</w:t>
            </w:r>
          </w:p>
          <w:p w:rsidR="003C0AC7" w:rsidRPr="00331586" w:rsidRDefault="003C0AC7" w:rsidP="003C0AC7">
            <w:pPr>
              <w:pStyle w:val="a4"/>
              <w:numPr>
                <w:ilvl w:val="0"/>
                <w:numId w:val="2"/>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Talent cultivation and development</w:t>
            </w:r>
          </w:p>
        </w:tc>
        <w:tc>
          <w:tcPr>
            <w:tcW w:w="1978"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2 strategies</w:t>
            </w:r>
          </w:p>
        </w:tc>
        <w:tc>
          <w:tcPr>
            <w:tcW w:w="1979"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6 indicators</w:t>
            </w:r>
          </w:p>
        </w:tc>
        <w:tc>
          <w:tcPr>
            <w:tcW w:w="197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SDG3, SDG5, SDG8, SDG10</w:t>
            </w:r>
          </w:p>
        </w:tc>
      </w:tr>
      <w:tr w:rsidR="003C0AC7" w:rsidRPr="002F67C3" w:rsidTr="00017759">
        <w:tc>
          <w:tcPr>
            <w:tcW w:w="2719" w:type="dxa"/>
            <w:vAlign w:val="center"/>
          </w:tcPr>
          <w:p w:rsidR="003C0AC7"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 xml:space="preserve">A leader in corporate governance </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(Motivation)</w:t>
            </w:r>
          </w:p>
        </w:tc>
        <w:tc>
          <w:tcPr>
            <w:tcW w:w="223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Strengthen corporate governance</w:t>
            </w:r>
          </w:p>
        </w:tc>
        <w:tc>
          <w:tcPr>
            <w:tcW w:w="3776" w:type="dxa"/>
            <w:vAlign w:val="center"/>
          </w:tcPr>
          <w:p w:rsidR="003C0AC7" w:rsidRPr="00331586" w:rsidRDefault="003C0AC7" w:rsidP="003C0AC7">
            <w:pPr>
              <w:pStyle w:val="a4"/>
              <w:numPr>
                <w:ilvl w:val="0"/>
                <w:numId w:val="3"/>
              </w:numPr>
              <w:snapToGrid w:val="0"/>
              <w:spacing w:line="320" w:lineRule="exact"/>
              <w:ind w:leftChars="0" w:left="142" w:hanging="142"/>
              <w:rPr>
                <w:rFonts w:ascii="Calibri" w:hAnsi="Calibri" w:cs="Calibri"/>
              </w:rPr>
            </w:pPr>
            <w:r w:rsidRPr="00331586">
              <w:rPr>
                <w:rFonts w:ascii="Calibri" w:eastAsia="微軟正黑體" w:hAnsi="Calibri" w:cs="Calibri"/>
              </w:rPr>
              <w:t>Legal compliance</w:t>
            </w:r>
          </w:p>
          <w:p w:rsidR="003C0AC7" w:rsidRPr="00331586" w:rsidRDefault="003C0AC7" w:rsidP="003C0AC7">
            <w:pPr>
              <w:pStyle w:val="a4"/>
              <w:numPr>
                <w:ilvl w:val="0"/>
                <w:numId w:val="3"/>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Risk management</w:t>
            </w:r>
          </w:p>
          <w:p w:rsidR="003C0AC7" w:rsidRPr="00331586" w:rsidRDefault="003C0AC7" w:rsidP="003C0AC7">
            <w:pPr>
              <w:pStyle w:val="a4"/>
              <w:numPr>
                <w:ilvl w:val="0"/>
                <w:numId w:val="3"/>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Corporate governance</w:t>
            </w:r>
          </w:p>
          <w:p w:rsidR="003C0AC7" w:rsidRPr="00331586" w:rsidRDefault="003C0AC7" w:rsidP="003C0AC7">
            <w:pPr>
              <w:pStyle w:val="a4"/>
              <w:numPr>
                <w:ilvl w:val="0"/>
                <w:numId w:val="3"/>
              </w:numPr>
              <w:snapToGrid w:val="0"/>
              <w:spacing w:line="320" w:lineRule="exact"/>
              <w:ind w:leftChars="0" w:left="142" w:hanging="142"/>
              <w:rPr>
                <w:rFonts w:ascii="Calibri" w:eastAsia="微軟正黑體" w:hAnsi="Calibri" w:cs="Calibri"/>
              </w:rPr>
            </w:pPr>
            <w:r w:rsidRPr="00331586">
              <w:rPr>
                <w:rFonts w:ascii="Calibri" w:eastAsia="微軟正黑體" w:hAnsi="Calibri" w:cs="Calibri"/>
              </w:rPr>
              <w:t>Integrity management</w:t>
            </w:r>
          </w:p>
        </w:tc>
        <w:tc>
          <w:tcPr>
            <w:tcW w:w="1978"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3 strategies</w:t>
            </w:r>
          </w:p>
        </w:tc>
        <w:tc>
          <w:tcPr>
            <w:tcW w:w="1979"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5 indicators</w:t>
            </w:r>
          </w:p>
        </w:tc>
        <w:tc>
          <w:tcPr>
            <w:tcW w:w="197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SDG5, SDG8, SDG13, SDG16</w:t>
            </w:r>
          </w:p>
        </w:tc>
      </w:tr>
    </w:tbl>
    <w:p w:rsidR="003C0AC7" w:rsidRPr="002F67C3" w:rsidRDefault="003C0AC7" w:rsidP="003C0AC7">
      <w:pPr>
        <w:snapToGrid w:val="0"/>
        <w:spacing w:line="240" w:lineRule="exact"/>
        <w:jc w:val="both"/>
        <w:rPr>
          <w:rFonts w:ascii="Calibri" w:eastAsia="微軟正黑體" w:hAnsi="Calibri" w:cs="Calibri"/>
          <w:sz w:val="16"/>
        </w:rPr>
      </w:pPr>
      <w:r w:rsidRPr="002F67C3">
        <w:rPr>
          <w:rFonts w:ascii="Calibri" w:eastAsia="微軟正黑體" w:hAnsi="Calibri" w:cs="Calibri"/>
          <w:sz w:val="16"/>
        </w:rPr>
        <w:t>Note:</w:t>
      </w:r>
    </w:p>
    <w:p w:rsidR="003C0AC7" w:rsidRPr="002F67C3" w:rsidRDefault="003C0AC7" w:rsidP="003C0AC7">
      <w:pPr>
        <w:snapToGrid w:val="0"/>
        <w:spacing w:line="240" w:lineRule="exact"/>
        <w:jc w:val="both"/>
        <w:rPr>
          <w:rFonts w:ascii="Calibri" w:eastAsia="微軟正黑體" w:hAnsi="Calibri" w:cs="Calibri"/>
          <w:sz w:val="16"/>
        </w:rPr>
      </w:pPr>
      <w:r w:rsidRPr="002F67C3">
        <w:rPr>
          <w:rFonts w:ascii="Calibri" w:eastAsia="微軟正黑體" w:hAnsi="Calibri" w:cs="Calibri"/>
          <w:sz w:val="16"/>
        </w:rPr>
        <w:t>1. The D.R.E.A.M service spirit of Yuanta Financial Holdings consists of Devotion, Reliability, Exchange, Achievement, and Motivation.</w:t>
      </w:r>
      <w:r w:rsidRPr="002F67C3">
        <w:rPr>
          <w:rFonts w:ascii="Calibri" w:hAnsi="Calibri" w:cs="Calibri"/>
        </w:rPr>
        <w:t xml:space="preserve"> </w:t>
      </w:r>
    </w:p>
    <w:p w:rsidR="003C0AC7" w:rsidRPr="002F67C3" w:rsidRDefault="003C0AC7" w:rsidP="003C0AC7">
      <w:pPr>
        <w:snapToGrid w:val="0"/>
        <w:spacing w:line="240" w:lineRule="exact"/>
        <w:ind w:left="160" w:hangingChars="100" w:hanging="160"/>
        <w:jc w:val="both"/>
        <w:rPr>
          <w:rFonts w:ascii="Calibri" w:eastAsia="微軟正黑體" w:hAnsi="Calibri" w:cs="Calibri"/>
          <w:sz w:val="16"/>
        </w:rPr>
      </w:pPr>
      <w:r w:rsidRPr="002F67C3">
        <w:rPr>
          <w:rFonts w:ascii="Calibri" w:eastAsia="微軟正黑體" w:hAnsi="Calibri" w:cs="Calibri"/>
          <w:sz w:val="16"/>
        </w:rPr>
        <w:t>2. The Company has 17 sustainability strategies. Strategies not presented in the table above are business continuity management, supplier management, friendly and excellent working environment, human rights, social welfare, and financial inclusion, each with corresponding sustainable performance indicators.</w:t>
      </w:r>
      <w:r w:rsidRPr="002F67C3">
        <w:rPr>
          <w:rFonts w:ascii="Calibri" w:hAnsi="Calibri" w:cs="Calibri"/>
        </w:rPr>
        <w:t xml:space="preserve"> </w:t>
      </w:r>
    </w:p>
    <w:p w:rsidR="003C0AC7" w:rsidRPr="002F67C3" w:rsidRDefault="003C0AC7" w:rsidP="003C0AC7">
      <w:pPr>
        <w:snapToGrid w:val="0"/>
        <w:spacing w:line="320" w:lineRule="exact"/>
        <w:jc w:val="both"/>
        <w:rPr>
          <w:rFonts w:ascii="Calibri" w:eastAsia="微軟正黑體" w:hAnsi="Calibri" w:cs="Calibri"/>
        </w:rPr>
      </w:pPr>
    </w:p>
    <w:p w:rsidR="003C0AC7" w:rsidRPr="002F67C3" w:rsidRDefault="003C0AC7" w:rsidP="003C0AC7">
      <w:pPr>
        <w:snapToGrid w:val="0"/>
        <w:spacing w:line="320" w:lineRule="exact"/>
        <w:jc w:val="both"/>
        <w:rPr>
          <w:rFonts w:ascii="Calibri" w:eastAsia="微軟正黑體" w:hAnsi="Calibri" w:cs="Calibri"/>
        </w:rPr>
      </w:pPr>
      <w:r w:rsidRPr="002F67C3">
        <w:rPr>
          <w:rFonts w:ascii="Calibri" w:eastAsia="微軟正黑體" w:hAnsi="Calibri" w:cs="Calibri"/>
        </w:rPr>
        <w:t>Based on Yuanta Financial Holdings</w:t>
      </w:r>
      <w:r>
        <w:rPr>
          <w:rFonts w:ascii="Calibri" w:eastAsia="微軟正黑體" w:hAnsi="Calibri" w:cs="Calibri"/>
        </w:rPr>
        <w:t>’</w:t>
      </w:r>
      <w:r w:rsidRPr="002F67C3">
        <w:rPr>
          <w:rFonts w:ascii="Calibri" w:eastAsia="微軟正黑體" w:hAnsi="Calibri" w:cs="Calibri"/>
        </w:rPr>
        <w:t xml:space="preserve"> Sustainable Development Strategic Blueprint, Yuanta Securities has listed specific actions for various sustainability themes and corresponding medium- to long-term goals. The Company commits to and invests in various projects according to these goals, regularly reviews progress and makes adjustments to align with trends, gradually fulfilling its sustainability commitments. We also follow the timelines set by the Sustainable Development Strategic Blueprint. The </w:t>
      </w:r>
      <w:r>
        <w:rPr>
          <w:rFonts w:ascii="Calibri" w:eastAsia="微軟正黑體" w:hAnsi="Calibri" w:cs="Calibri"/>
        </w:rPr>
        <w:t>“</w:t>
      </w:r>
      <w:r w:rsidRPr="002F67C3">
        <w:rPr>
          <w:rFonts w:ascii="Calibri" w:eastAsia="微軟正黑體" w:hAnsi="Calibri" w:cs="Calibri"/>
        </w:rPr>
        <w:t>2021-2025 Yuanta Group Sustainable Development Strategic Blueprint</w:t>
      </w:r>
      <w:r>
        <w:rPr>
          <w:rFonts w:ascii="Calibri" w:eastAsia="微軟正黑體" w:hAnsi="Calibri" w:cs="Calibri"/>
        </w:rPr>
        <w:t>”</w:t>
      </w:r>
      <w:r w:rsidRPr="002F67C3">
        <w:rPr>
          <w:rFonts w:ascii="Calibri" w:eastAsia="微軟正黑體" w:hAnsi="Calibri" w:cs="Calibri"/>
        </w:rPr>
        <w:t xml:space="preserve"> spans five years with short-, medium-, and long-term goals defined as follows. Therefore, consistent definitions are used when referring to medium- and long-term sustainability in this report. </w:t>
      </w:r>
    </w:p>
    <w:p w:rsidR="003C0AC7" w:rsidRPr="002F67C3" w:rsidRDefault="003C0AC7" w:rsidP="003C0AC7">
      <w:pPr>
        <w:snapToGrid w:val="0"/>
        <w:spacing w:line="320" w:lineRule="exact"/>
        <w:jc w:val="both"/>
        <w:rPr>
          <w:rFonts w:ascii="Calibri" w:eastAsia="微軟正黑體" w:hAnsi="Calibri" w:cs="Calibri"/>
          <w:szCs w:val="24"/>
        </w:rPr>
      </w:pPr>
    </w:p>
    <w:tbl>
      <w:tblPr>
        <w:tblStyle w:val="a3"/>
        <w:tblW w:w="0" w:type="auto"/>
        <w:tblLook w:val="04A0" w:firstRow="1" w:lastRow="0" w:firstColumn="1" w:lastColumn="0" w:noHBand="0" w:noVBand="1"/>
      </w:tblPr>
      <w:tblGrid>
        <w:gridCol w:w="2502"/>
        <w:gridCol w:w="2503"/>
        <w:gridCol w:w="2503"/>
      </w:tblGrid>
      <w:tr w:rsidR="003C0AC7" w:rsidRPr="002F67C3" w:rsidTr="00017759">
        <w:tc>
          <w:tcPr>
            <w:tcW w:w="7508" w:type="dxa"/>
            <w:gridSpan w:val="3"/>
            <w:shd w:val="clear" w:color="auto" w:fill="D9E2F3" w:themeFill="accent5" w:themeFillTint="33"/>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2021-2025 Yuanta Group Sustainable Development Strategic Blueprint</w:t>
            </w:r>
          </w:p>
        </w:tc>
      </w:tr>
      <w:tr w:rsidR="003C0AC7" w:rsidRPr="002F67C3" w:rsidTr="00017759">
        <w:tc>
          <w:tcPr>
            <w:tcW w:w="2502"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Short term</w:t>
            </w:r>
          </w:p>
        </w:tc>
        <w:tc>
          <w:tcPr>
            <w:tcW w:w="2503"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Medium term</w:t>
            </w:r>
          </w:p>
        </w:tc>
        <w:tc>
          <w:tcPr>
            <w:tcW w:w="2503"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Long term</w:t>
            </w:r>
          </w:p>
        </w:tc>
      </w:tr>
      <w:tr w:rsidR="003C0AC7" w:rsidRPr="002F67C3" w:rsidTr="00017759">
        <w:tc>
          <w:tcPr>
            <w:tcW w:w="2502"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2021-2022</w:t>
            </w:r>
          </w:p>
        </w:tc>
        <w:tc>
          <w:tcPr>
            <w:tcW w:w="2503"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2023-2024</w:t>
            </w:r>
          </w:p>
        </w:tc>
        <w:tc>
          <w:tcPr>
            <w:tcW w:w="2503"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rPr>
              <w:t>2025</w:t>
            </w:r>
          </w:p>
        </w:tc>
      </w:tr>
    </w:tbl>
    <w:p w:rsidR="003C0AC7" w:rsidRPr="002F67C3" w:rsidRDefault="003C0AC7" w:rsidP="003C0AC7">
      <w:pPr>
        <w:snapToGrid w:val="0"/>
        <w:spacing w:line="320" w:lineRule="exact"/>
        <w:jc w:val="both"/>
        <w:rPr>
          <w:rFonts w:ascii="Calibri" w:eastAsia="微軟正黑體" w:hAnsi="Calibri" w:cs="Calibri"/>
        </w:rPr>
      </w:pPr>
    </w:p>
    <w:p w:rsidR="003C0AC7" w:rsidRPr="002F67C3" w:rsidRDefault="003C0AC7" w:rsidP="003C0AC7">
      <w:pPr>
        <w:snapToGrid w:val="0"/>
        <w:spacing w:line="320" w:lineRule="exact"/>
        <w:ind w:leftChars="-1" w:left="-2"/>
        <w:jc w:val="both"/>
        <w:rPr>
          <w:rFonts w:ascii="Calibri" w:eastAsia="微軟正黑體" w:hAnsi="Calibri" w:cs="Calibri"/>
        </w:rPr>
      </w:pPr>
      <w:r w:rsidRPr="002F67C3">
        <w:rPr>
          <w:rFonts w:ascii="Calibri" w:eastAsia="微軟正黑體" w:hAnsi="Calibri" w:cs="Calibri"/>
        </w:rPr>
        <w:t>The following are the Company</w:t>
      </w:r>
      <w:r>
        <w:rPr>
          <w:rFonts w:ascii="Calibri" w:eastAsia="微軟正黑體" w:hAnsi="Calibri" w:cs="Calibri"/>
        </w:rPr>
        <w:t>’</w:t>
      </w:r>
      <w:r w:rsidRPr="002F67C3">
        <w:rPr>
          <w:rFonts w:ascii="Calibri" w:eastAsia="微軟正黑體" w:hAnsi="Calibri" w:cs="Calibri"/>
        </w:rPr>
        <w:t xml:space="preserve">s specific actions taken </w:t>
      </w:r>
      <w:r>
        <w:rPr>
          <w:rFonts w:ascii="Calibri" w:eastAsia="微軟正黑體" w:hAnsi="Calibri" w:cs="Calibri"/>
        </w:rPr>
        <w:t>in response</w:t>
      </w:r>
      <w:r w:rsidRPr="002F67C3">
        <w:rPr>
          <w:rFonts w:ascii="Calibri" w:eastAsia="微軟正黑體" w:hAnsi="Calibri" w:cs="Calibri"/>
        </w:rPr>
        <w:t xml:space="preserve"> to the 11 sustainability-related material topics, the implementation status in </w:t>
      </w:r>
      <w:r w:rsidRPr="002F67C3">
        <w:rPr>
          <w:rFonts w:ascii="Calibri" w:eastAsia="微軟正黑體" w:hAnsi="Calibri" w:cs="Calibri"/>
        </w:rPr>
        <w:lastRenderedPageBreak/>
        <w:t>2023, as well as medium- and long-term goals.</w:t>
      </w:r>
      <w:r w:rsidRPr="002F67C3">
        <w:rPr>
          <w:rFonts w:ascii="Calibri" w:hAnsi="Calibri" w:cs="Calibri"/>
        </w:rPr>
        <w:t xml:space="preserve"> </w:t>
      </w:r>
    </w:p>
    <w:tbl>
      <w:tblPr>
        <w:tblStyle w:val="a3"/>
        <w:tblW w:w="14771" w:type="dxa"/>
        <w:tblInd w:w="-34" w:type="dxa"/>
        <w:tblLook w:val="04A0" w:firstRow="1" w:lastRow="0" w:firstColumn="1" w:lastColumn="0" w:noHBand="0" w:noVBand="1"/>
      </w:tblPr>
      <w:tblGrid>
        <w:gridCol w:w="3598"/>
        <w:gridCol w:w="3802"/>
        <w:gridCol w:w="1560"/>
        <w:gridCol w:w="2905"/>
        <w:gridCol w:w="2906"/>
      </w:tblGrid>
      <w:tr w:rsidR="003C0AC7" w:rsidRPr="002F67C3" w:rsidTr="00017759">
        <w:trPr>
          <w:tblHeader/>
        </w:trPr>
        <w:tc>
          <w:tcPr>
            <w:tcW w:w="3598"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bCs/>
              </w:rPr>
            </w:pPr>
            <w:bookmarkStart w:id="2" w:name="_Hlk163657261"/>
            <w:r w:rsidRPr="002F67C3">
              <w:rPr>
                <w:rFonts w:ascii="Calibri" w:eastAsia="微軟正黑體" w:hAnsi="Calibri" w:cs="Calibri"/>
                <w:b/>
                <w:bCs/>
              </w:rPr>
              <w:t>Sustainability Key Performance Indicators (KPI)</w:t>
            </w:r>
          </w:p>
        </w:tc>
        <w:tc>
          <w:tcPr>
            <w:tcW w:w="3802"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bCs/>
              </w:rPr>
            </w:pPr>
            <w:r w:rsidRPr="002F67C3">
              <w:rPr>
                <w:rFonts w:ascii="Calibri" w:eastAsia="微軟正黑體" w:hAnsi="Calibri" w:cs="Calibri"/>
                <w:b/>
                <w:bCs/>
              </w:rPr>
              <w:t>Goals and Implementation Status in 2023</w:t>
            </w:r>
          </w:p>
        </w:tc>
        <w:tc>
          <w:tcPr>
            <w:tcW w:w="1560"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bCs/>
              </w:rPr>
            </w:pPr>
            <w:r w:rsidRPr="002F67C3">
              <w:rPr>
                <w:rFonts w:ascii="Calibri" w:eastAsia="微軟正黑體" w:hAnsi="Calibri" w:cs="Calibri"/>
                <w:b/>
                <w:bCs/>
              </w:rPr>
              <w:t>Achievement Status</w:t>
            </w:r>
          </w:p>
        </w:tc>
        <w:tc>
          <w:tcPr>
            <w:tcW w:w="2905"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bCs/>
              </w:rPr>
            </w:pPr>
            <w:r w:rsidRPr="002F67C3">
              <w:rPr>
                <w:rFonts w:ascii="Calibri" w:eastAsia="微軟正黑體" w:hAnsi="Calibri" w:cs="Calibri"/>
                <w:b/>
                <w:bCs/>
              </w:rPr>
              <w:t>Mid-term Goal - 2024</w:t>
            </w:r>
          </w:p>
        </w:tc>
        <w:tc>
          <w:tcPr>
            <w:tcW w:w="2906" w:type="dxa"/>
            <w:shd w:val="clear" w:color="auto" w:fill="D9E2F3" w:themeFill="accent5" w:themeFillTint="33"/>
            <w:vAlign w:val="center"/>
          </w:tcPr>
          <w:p w:rsidR="003C0AC7" w:rsidRPr="002F67C3" w:rsidRDefault="003C0AC7" w:rsidP="00017759">
            <w:pPr>
              <w:snapToGrid w:val="0"/>
              <w:spacing w:line="320" w:lineRule="exact"/>
              <w:jc w:val="center"/>
              <w:rPr>
                <w:rFonts w:ascii="Calibri" w:eastAsia="微軟正黑體" w:hAnsi="Calibri" w:cs="Calibri"/>
                <w:b/>
                <w:bCs/>
              </w:rPr>
            </w:pPr>
            <w:r w:rsidRPr="002F67C3">
              <w:rPr>
                <w:rFonts w:ascii="Calibri" w:eastAsia="微軟正黑體" w:hAnsi="Calibri" w:cs="Calibri"/>
                <w:b/>
                <w:bCs/>
              </w:rPr>
              <w:t>Long-term Goal - 2025</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hAnsi="Calibri" w:cs="Calibri"/>
              </w:rPr>
              <w:t xml:space="preserve"> </w:t>
            </w:r>
            <w:r w:rsidRPr="002F67C3">
              <w:rPr>
                <w:rFonts w:ascii="Calibri" w:eastAsia="微軟正黑體" w:hAnsi="Calibri" w:cs="Calibri"/>
                <w:b/>
                <w:color w:val="FFFFFF" w:themeColor="background1"/>
              </w:rPr>
              <w:t>1.</w:t>
            </w:r>
            <w:r w:rsidRPr="002F67C3">
              <w:rPr>
                <w:rFonts w:ascii="Calibri" w:eastAsia="微軟正黑體" w:hAnsi="Calibri" w:cs="Calibri"/>
                <w:b/>
                <w:bCs/>
                <w:color w:val="FFFFFF" w:themeColor="background1"/>
                <w:szCs w:val="24"/>
              </w:rPr>
              <w:t xml:space="preserve"> </w:t>
            </w:r>
            <w:r w:rsidRPr="002F67C3">
              <w:rPr>
                <w:rFonts w:ascii="Calibri" w:eastAsia="微軟正黑體" w:hAnsi="Calibri" w:cs="Calibri"/>
                <w:b/>
                <w:color w:val="FFFFFF" w:themeColor="background1"/>
              </w:rPr>
              <w:t>Information Security Management</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ISO 27001 Information Security Management System Certification</w:t>
            </w:r>
          </w:p>
        </w:tc>
        <w:tc>
          <w:tcPr>
            <w:tcW w:w="3802"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ISO 27001:2013 certification renewal was passed on December 21, 2023.</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85888" behindDoc="0" locked="0" layoutInCell="1" allowOverlap="1" wp14:anchorId="417A257D" wp14:editId="05FD0C8C">
                      <wp:simplePos x="0" y="0"/>
                      <wp:positionH relativeFrom="column">
                        <wp:posOffset>354330</wp:posOffset>
                      </wp:positionH>
                      <wp:positionV relativeFrom="paragraph">
                        <wp:posOffset>37465</wp:posOffset>
                      </wp:positionV>
                      <wp:extent cx="154305" cy="157480"/>
                      <wp:effectExtent l="1270" t="3175" r="6350" b="1270"/>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44CEFB" id="Oval 51" o:spid="_x0000_s1026" style="position:absolute;margin-left:27.9pt;margin-top:2.95pt;width:12.15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D704B" w:rsidRDefault="003C0AC7" w:rsidP="003C0AC7">
            <w:pPr>
              <w:pStyle w:val="a4"/>
              <w:numPr>
                <w:ilvl w:val="0"/>
                <w:numId w:val="6"/>
              </w:numPr>
              <w:snapToGrid w:val="0"/>
              <w:spacing w:line="320" w:lineRule="exact"/>
              <w:ind w:leftChars="0"/>
              <w:rPr>
                <w:rFonts w:ascii="Calibri" w:hAnsi="Calibri" w:cs="Calibri"/>
              </w:rPr>
            </w:pPr>
            <w:r w:rsidRPr="007F5652">
              <w:rPr>
                <w:rFonts w:ascii="Calibri" w:eastAsia="微軟正黑體" w:hAnsi="Calibri" w:cs="Calibri"/>
                <w:color w:val="000000" w:themeColor="text1"/>
              </w:rPr>
              <w:t>Pass the ISO 27001:2013 re-certification.</w:t>
            </w:r>
          </w:p>
          <w:p w:rsidR="003C0AC7" w:rsidRPr="007F5652" w:rsidRDefault="003C0AC7" w:rsidP="003C0AC7">
            <w:pPr>
              <w:pStyle w:val="a4"/>
              <w:numPr>
                <w:ilvl w:val="0"/>
                <w:numId w:val="6"/>
              </w:numPr>
              <w:snapToGrid w:val="0"/>
              <w:spacing w:line="320" w:lineRule="exact"/>
              <w:ind w:leftChars="0"/>
              <w:rPr>
                <w:rFonts w:ascii="Calibri" w:eastAsia="微軟正黑體" w:hAnsi="Calibri" w:cs="Calibri"/>
                <w:color w:val="000000" w:themeColor="text1"/>
              </w:rPr>
            </w:pPr>
            <w:r w:rsidRPr="007F5652">
              <w:rPr>
                <w:rFonts w:ascii="Calibri" w:eastAsia="微軟正黑體" w:hAnsi="Calibri" w:cs="Calibri"/>
                <w:color w:val="000000" w:themeColor="text1"/>
              </w:rPr>
              <w:t>Pass the ISO 27001:2022 transition accreditation to ensure certification validity.</w:t>
            </w:r>
          </w:p>
        </w:tc>
        <w:tc>
          <w:tcPr>
            <w:tcW w:w="2906" w:type="dxa"/>
            <w:vAlign w:val="center"/>
          </w:tcPr>
          <w:p w:rsidR="003C0AC7" w:rsidRPr="007F5652" w:rsidRDefault="003C0AC7" w:rsidP="003C0AC7">
            <w:pPr>
              <w:pStyle w:val="a4"/>
              <w:numPr>
                <w:ilvl w:val="0"/>
                <w:numId w:val="7"/>
              </w:numPr>
              <w:snapToGrid w:val="0"/>
              <w:spacing w:line="320" w:lineRule="exact"/>
              <w:ind w:leftChars="0"/>
              <w:rPr>
                <w:rFonts w:ascii="Calibri" w:eastAsia="微軟正黑體" w:hAnsi="Calibri" w:cs="Calibri"/>
                <w:color w:val="000000" w:themeColor="text1"/>
              </w:rPr>
            </w:pPr>
            <w:r w:rsidRPr="007F5652">
              <w:rPr>
                <w:rFonts w:ascii="Calibri" w:eastAsia="微軟正黑體" w:hAnsi="Calibri" w:cs="Calibri"/>
                <w:color w:val="000000" w:themeColor="text1"/>
              </w:rPr>
              <w:t>Continue to maintain the validity of the ISO 27001:2022 certificate.</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Establishment of an information security incident monitoring mechanism (SOC)</w:t>
            </w:r>
          </w:p>
        </w:tc>
        <w:tc>
          <w:tcPr>
            <w:tcW w:w="3802"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An information security incident monitoring mechanism (SOC) has been established.</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86912" behindDoc="0" locked="0" layoutInCell="1" allowOverlap="1" wp14:anchorId="57D70C0F" wp14:editId="6FF673F0">
                      <wp:simplePos x="0" y="0"/>
                      <wp:positionH relativeFrom="column">
                        <wp:posOffset>353695</wp:posOffset>
                      </wp:positionH>
                      <wp:positionV relativeFrom="paragraph">
                        <wp:posOffset>37465</wp:posOffset>
                      </wp:positionV>
                      <wp:extent cx="154305" cy="157480"/>
                      <wp:effectExtent l="6985" t="6350" r="635" b="762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F7448CE" id="Oval 50" o:spid="_x0000_s1026" style="position:absolute;margin-left:27.85pt;margin-top:2.95pt;width:12.15pt;height:1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GPqg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8"/>
              </w:numPr>
              <w:snapToGrid w:val="0"/>
              <w:spacing w:line="320" w:lineRule="exact"/>
              <w:ind w:leftChars="0"/>
              <w:rPr>
                <w:rFonts w:ascii="Calibri" w:eastAsia="微軟正黑體" w:hAnsi="Calibri" w:cs="Calibri"/>
              </w:rPr>
            </w:pPr>
            <w:r w:rsidRPr="007F5652">
              <w:rPr>
                <w:rFonts w:ascii="Calibri" w:eastAsia="微軟正黑體" w:hAnsi="Calibri" w:cs="Calibri"/>
              </w:rPr>
              <w:t>An outsourced 24/7 security operations center (SOC) has been established in 2023, and we will continue to maintain the effectiveness of the monitoring mechanism and precautions through the experience passed on by the outsourced 24/7 SOC.</w:t>
            </w:r>
            <w:r w:rsidRPr="007F5652">
              <w:rPr>
                <w:rFonts w:ascii="Calibri" w:hAnsi="Calibri" w:cs="Calibri"/>
              </w:rPr>
              <w:t xml:space="preserve"> </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Adoption of AI analysis</w:t>
            </w:r>
          </w:p>
        </w:tc>
        <w:tc>
          <w:tcPr>
            <w:tcW w:w="3802" w:type="dxa"/>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AI analysis has been adopted to initiate automatic interception and protection.</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63360" behindDoc="0" locked="0" layoutInCell="1" allowOverlap="1" wp14:anchorId="5CCAABE2" wp14:editId="6630D3F1">
                      <wp:simplePos x="0" y="0"/>
                      <wp:positionH relativeFrom="column">
                        <wp:posOffset>342265</wp:posOffset>
                      </wp:positionH>
                      <wp:positionV relativeFrom="paragraph">
                        <wp:posOffset>31115</wp:posOffset>
                      </wp:positionV>
                      <wp:extent cx="154305" cy="157480"/>
                      <wp:effectExtent l="5080" t="1270" r="2540" b="3175"/>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46E44B" id="Oval 49" o:spid="_x0000_s1026" style="position:absolute;margin-left:26.95pt;margin-top:2.45pt;width:12.1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qDqw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9"/>
              </w:numPr>
              <w:snapToGrid w:val="0"/>
              <w:spacing w:line="320" w:lineRule="exact"/>
              <w:ind w:leftChars="0"/>
              <w:rPr>
                <w:rFonts w:ascii="Calibri" w:eastAsia="微軟正黑體" w:hAnsi="Calibri" w:cs="Calibri"/>
              </w:rPr>
            </w:pPr>
            <w:r w:rsidRPr="007F5652">
              <w:rPr>
                <w:rFonts w:ascii="Calibri" w:eastAsia="微軟正黑體" w:hAnsi="Calibri" w:cs="Calibri"/>
              </w:rPr>
              <w:t>Continue to optimize, effectively monitor alerts and conduct event correlation analysis.</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Enhancement of electronic platform security mechanism and customer data protection</w:t>
            </w:r>
          </w:p>
        </w:tc>
        <w:tc>
          <w:tcPr>
            <w:tcW w:w="3802"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System backup drills were carried out as planned for the first and second halves of the year.</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noProof/>
              </w:rPr>
            </w:pPr>
            <w:r w:rsidRPr="002F67C3">
              <w:rPr>
                <w:rFonts w:ascii="Calibri" w:eastAsia="微軟正黑體" w:hAnsi="Calibri" w:cs="Calibri"/>
                <w:noProof/>
              </w:rPr>
              <mc:AlternateContent>
                <mc:Choice Requires="wps">
                  <w:drawing>
                    <wp:anchor distT="0" distB="0" distL="114300" distR="114300" simplePos="0" relativeHeight="251687936" behindDoc="0" locked="0" layoutInCell="1" allowOverlap="1" wp14:anchorId="7A3FB264" wp14:editId="78ABB178">
                      <wp:simplePos x="0" y="0"/>
                      <wp:positionH relativeFrom="column">
                        <wp:posOffset>334010</wp:posOffset>
                      </wp:positionH>
                      <wp:positionV relativeFrom="paragraph">
                        <wp:posOffset>35560</wp:posOffset>
                      </wp:positionV>
                      <wp:extent cx="154305" cy="157480"/>
                      <wp:effectExtent l="6985" t="6985" r="635" b="6985"/>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D2D67E" id="Oval 48" o:spid="_x0000_s1026" style="position:absolute;margin-left:26.3pt;margin-top:2.8pt;width:12.15pt;height:1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0"/>
              </w:numPr>
              <w:snapToGrid w:val="0"/>
              <w:spacing w:line="320" w:lineRule="exact"/>
              <w:ind w:leftChars="0"/>
              <w:rPr>
                <w:rFonts w:ascii="Calibri" w:eastAsia="微軟正黑體" w:hAnsi="Calibri" w:cs="Calibri"/>
              </w:rPr>
            </w:pPr>
            <w:r w:rsidRPr="007F5652">
              <w:rPr>
                <w:rFonts w:ascii="Calibri" w:eastAsia="微軟正黑體" w:hAnsi="Calibri" w:cs="Calibri"/>
              </w:rPr>
              <w:t>Continue to carry out remote backup drills as planned.</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eastAsia="微軟正黑體" w:hAnsi="Calibri" w:cs="Calibri"/>
                <w:b/>
                <w:color w:val="FFFFFF" w:themeColor="background1"/>
              </w:rPr>
              <w:t>2.</w:t>
            </w:r>
            <w:r w:rsidRPr="002F67C3">
              <w:rPr>
                <w:rFonts w:ascii="Calibri" w:eastAsia="微軟正黑體" w:hAnsi="Calibri" w:cs="Calibri"/>
                <w:b/>
                <w:bCs/>
                <w:color w:val="FFFFFF" w:themeColor="background1"/>
                <w:szCs w:val="24"/>
              </w:rPr>
              <w:t xml:space="preserve"> </w:t>
            </w:r>
            <w:r w:rsidRPr="002F67C3">
              <w:rPr>
                <w:rFonts w:ascii="Calibri" w:eastAsia="微軟正黑體" w:hAnsi="Calibri" w:cs="Calibri"/>
                <w:b/>
                <w:color w:val="FFFFFF" w:themeColor="background1"/>
              </w:rPr>
              <w:t>Customer Rights and Service Quality</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Customer satisfaction rate</w:t>
            </w:r>
          </w:p>
        </w:tc>
        <w:tc>
          <w:tcPr>
            <w:tcW w:w="3802" w:type="dxa"/>
            <w:vAlign w:val="center"/>
          </w:tcPr>
          <w:p w:rsidR="003C0AC7" w:rsidRPr="002F67C3" w:rsidRDefault="003C0AC7" w:rsidP="00017759">
            <w:pPr>
              <w:snapToGrid w:val="0"/>
              <w:spacing w:line="320" w:lineRule="exact"/>
              <w:jc w:val="both"/>
              <w:rPr>
                <w:rFonts w:ascii="Calibri" w:eastAsia="微軟正黑體" w:hAnsi="Calibri" w:cs="Calibri"/>
              </w:rPr>
            </w:pPr>
            <w:r w:rsidRPr="002F67C3">
              <w:rPr>
                <w:rFonts w:ascii="Calibri" w:eastAsia="微軟正黑體" w:hAnsi="Calibri" w:cs="Calibri"/>
              </w:rPr>
              <w:t>99.4%</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62336" behindDoc="0" locked="0" layoutInCell="1" allowOverlap="1" wp14:anchorId="6DC42E45" wp14:editId="1A2FF9A4">
                      <wp:simplePos x="0" y="0"/>
                      <wp:positionH relativeFrom="column">
                        <wp:posOffset>333375</wp:posOffset>
                      </wp:positionH>
                      <wp:positionV relativeFrom="paragraph">
                        <wp:posOffset>19050</wp:posOffset>
                      </wp:positionV>
                      <wp:extent cx="154305" cy="157480"/>
                      <wp:effectExtent l="7620" t="5715" r="0" b="8255"/>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0399F1" id="Oval 47" o:spid="_x0000_s1026" style="position:absolute;margin-left:26.25pt;margin-top:1.5pt;width:12.1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pKqw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11"/>
              </w:numPr>
              <w:snapToGrid w:val="0"/>
              <w:spacing w:line="320" w:lineRule="exact"/>
              <w:ind w:leftChars="0"/>
              <w:rPr>
                <w:rFonts w:ascii="Calibri" w:eastAsia="微軟正黑體" w:hAnsi="Calibri" w:cs="Calibri"/>
              </w:rPr>
            </w:pPr>
            <w:r w:rsidRPr="007F5652">
              <w:rPr>
                <w:rFonts w:ascii="Calibri" w:eastAsia="微軟正黑體" w:hAnsi="Calibri" w:cs="Calibri"/>
              </w:rPr>
              <w:t>97%</w:t>
            </w:r>
          </w:p>
        </w:tc>
        <w:tc>
          <w:tcPr>
            <w:tcW w:w="2906" w:type="dxa"/>
            <w:vAlign w:val="center"/>
          </w:tcPr>
          <w:p w:rsidR="003C0AC7" w:rsidRPr="007F5652" w:rsidRDefault="003C0AC7" w:rsidP="003C0AC7">
            <w:pPr>
              <w:pStyle w:val="a4"/>
              <w:numPr>
                <w:ilvl w:val="0"/>
                <w:numId w:val="12"/>
              </w:numPr>
              <w:snapToGrid w:val="0"/>
              <w:spacing w:line="320" w:lineRule="exact"/>
              <w:ind w:leftChars="0"/>
              <w:rPr>
                <w:rFonts w:ascii="Calibri" w:eastAsia="微軟正黑體" w:hAnsi="Calibri" w:cs="Calibri"/>
              </w:rPr>
            </w:pPr>
            <w:r w:rsidRPr="007F5652">
              <w:rPr>
                <w:rFonts w:ascii="Calibri" w:eastAsia="微軟正黑體" w:hAnsi="Calibri" w:cs="Calibri"/>
              </w:rPr>
              <w:t>97.5%</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 xml:space="preserve">Provision of reliable, high-quality customer complaint procedures </w:t>
            </w:r>
            <w:r w:rsidRPr="002F67C3">
              <w:rPr>
                <w:rFonts w:ascii="Calibri" w:eastAsia="微軟正黑體" w:hAnsi="Calibri" w:cs="Calibri"/>
              </w:rPr>
              <w:lastRenderedPageBreak/>
              <w:t>through the ISO 10002 customer complaint management system</w:t>
            </w:r>
          </w:p>
        </w:tc>
        <w:tc>
          <w:tcPr>
            <w:tcW w:w="3802" w:type="dxa"/>
            <w:vAlign w:val="center"/>
          </w:tcPr>
          <w:p w:rsidR="003C0AC7" w:rsidRPr="002F67C3" w:rsidRDefault="003C0AC7" w:rsidP="00017759">
            <w:pPr>
              <w:snapToGrid w:val="0"/>
              <w:spacing w:line="320" w:lineRule="exact"/>
              <w:jc w:val="both"/>
              <w:rPr>
                <w:rFonts w:ascii="Calibri" w:eastAsia="微軟正黑體" w:hAnsi="Calibri" w:cs="Calibri"/>
              </w:rPr>
            </w:pPr>
            <w:r w:rsidRPr="002F67C3">
              <w:rPr>
                <w:rFonts w:ascii="Calibri" w:eastAsia="微軟正黑體" w:hAnsi="Calibri" w:cs="Calibri"/>
              </w:rPr>
              <w:lastRenderedPageBreak/>
              <w:t>The certification renewal was passed.</w:t>
            </w:r>
          </w:p>
        </w:tc>
        <w:tc>
          <w:tcPr>
            <w:tcW w:w="1560" w:type="dxa"/>
            <w:vAlign w:val="center"/>
          </w:tcPr>
          <w:p w:rsidR="003C0AC7" w:rsidRPr="002F67C3" w:rsidRDefault="003C0AC7" w:rsidP="00017759">
            <w:pPr>
              <w:snapToGrid w:val="0"/>
              <w:spacing w:line="320" w:lineRule="exact"/>
              <w:rPr>
                <w:rFonts w:ascii="Calibri" w:eastAsia="微軟正黑體" w:hAnsi="Calibri" w:cs="Calibri"/>
                <w:noProof/>
              </w:rPr>
            </w:pPr>
            <w:r w:rsidRPr="002F67C3">
              <w:rPr>
                <w:rFonts w:ascii="Calibri" w:eastAsia="微軟正黑體" w:hAnsi="Calibri" w:cs="Calibri"/>
                <w:noProof/>
              </w:rPr>
              <mc:AlternateContent>
                <mc:Choice Requires="wps">
                  <w:drawing>
                    <wp:anchor distT="0" distB="0" distL="114300" distR="114300" simplePos="0" relativeHeight="251661312" behindDoc="0" locked="0" layoutInCell="1" allowOverlap="1" wp14:anchorId="3D88C3B2" wp14:editId="42C86991">
                      <wp:simplePos x="0" y="0"/>
                      <wp:positionH relativeFrom="column">
                        <wp:posOffset>337185</wp:posOffset>
                      </wp:positionH>
                      <wp:positionV relativeFrom="paragraph">
                        <wp:posOffset>22860</wp:posOffset>
                      </wp:positionV>
                      <wp:extent cx="154305" cy="157480"/>
                      <wp:effectExtent l="5080" t="0" r="2540" b="4445"/>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D5FA44" id="Oval 46" o:spid="_x0000_s1026" style="position:absolute;margin-left:26.55pt;margin-top:1.8pt;width:12.1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8Yqw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3"/>
              </w:numPr>
              <w:snapToGrid w:val="0"/>
              <w:spacing w:line="320" w:lineRule="exact"/>
              <w:ind w:leftChars="0"/>
              <w:rPr>
                <w:rFonts w:ascii="Calibri" w:eastAsia="微軟正黑體" w:hAnsi="Calibri" w:cs="Calibri"/>
              </w:rPr>
            </w:pPr>
            <w:r w:rsidRPr="007F5652">
              <w:rPr>
                <w:rFonts w:ascii="Calibri" w:eastAsia="微軟正黑體" w:hAnsi="Calibri" w:cs="Calibri"/>
              </w:rPr>
              <w:t>Continue to obtain certification annually.</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Implementation of the treating customers fairly principles</w:t>
            </w:r>
          </w:p>
        </w:tc>
        <w:tc>
          <w:tcPr>
            <w:tcW w:w="3802" w:type="dxa"/>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Employees received training of 8 hours on average per person.</w:t>
            </w:r>
          </w:p>
        </w:tc>
        <w:tc>
          <w:tcPr>
            <w:tcW w:w="1560" w:type="dxa"/>
            <w:vAlign w:val="center"/>
          </w:tcPr>
          <w:p w:rsidR="003C0AC7" w:rsidRPr="002F67C3" w:rsidRDefault="003C0AC7" w:rsidP="00017759">
            <w:pPr>
              <w:snapToGrid w:val="0"/>
              <w:spacing w:line="320" w:lineRule="exact"/>
              <w:rPr>
                <w:rFonts w:ascii="Calibri" w:eastAsia="微軟正黑體" w:hAnsi="Calibri" w:cs="Calibri"/>
                <w:noProof/>
                <w:color w:val="4472C4" w:themeColor="accent5"/>
              </w:rPr>
            </w:pPr>
            <w:r w:rsidRPr="002F67C3">
              <w:rPr>
                <w:rFonts w:ascii="Calibri" w:eastAsia="微軟正黑體" w:hAnsi="Calibri" w:cs="Calibri"/>
                <w:noProof/>
                <w:color w:val="4472C4" w:themeColor="accent5"/>
              </w:rPr>
              <mc:AlternateContent>
                <mc:Choice Requires="wps">
                  <w:drawing>
                    <wp:anchor distT="0" distB="0" distL="114300" distR="114300" simplePos="0" relativeHeight="251659264" behindDoc="0" locked="0" layoutInCell="1" allowOverlap="1" wp14:anchorId="1D86BAB7" wp14:editId="54B5CC8E">
                      <wp:simplePos x="0" y="0"/>
                      <wp:positionH relativeFrom="column">
                        <wp:posOffset>340995</wp:posOffset>
                      </wp:positionH>
                      <wp:positionV relativeFrom="paragraph">
                        <wp:posOffset>37465</wp:posOffset>
                      </wp:positionV>
                      <wp:extent cx="154305" cy="157480"/>
                      <wp:effectExtent l="6985" t="5080" r="635" b="889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5610A1" id="Oval 45" o:spid="_x0000_s1026" style="position:absolute;margin-left:26.85pt;margin-top:2.95pt;width:12.1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Huqg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4"/>
              </w:numPr>
              <w:snapToGrid w:val="0"/>
              <w:spacing w:line="320" w:lineRule="exact"/>
              <w:ind w:leftChars="0"/>
              <w:rPr>
                <w:rFonts w:ascii="Calibri" w:hAnsi="Calibri" w:cs="Calibri"/>
              </w:rPr>
            </w:pPr>
            <w:r w:rsidRPr="007F5652">
              <w:rPr>
                <w:rFonts w:ascii="Calibri" w:eastAsia="微軟正黑體" w:hAnsi="Calibri" w:cs="Calibri"/>
              </w:rPr>
              <w:t>Employees receive training of more than 5 hours on average per person.</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eastAsia="微軟正黑體" w:hAnsi="Calibri" w:cs="Calibri"/>
                <w:b/>
                <w:color w:val="FFFFFF" w:themeColor="background1"/>
              </w:rPr>
              <w:t>3.</w:t>
            </w:r>
            <w:r w:rsidRPr="002F67C3">
              <w:rPr>
                <w:rFonts w:ascii="Calibri" w:eastAsia="微軟正黑體" w:hAnsi="Calibri" w:cs="Calibri"/>
                <w:b/>
                <w:bCs/>
                <w:color w:val="FFFFFF" w:themeColor="background1"/>
                <w:szCs w:val="24"/>
              </w:rPr>
              <w:t xml:space="preserve"> </w:t>
            </w:r>
            <w:r w:rsidRPr="002F67C3">
              <w:rPr>
                <w:rFonts w:ascii="Calibri" w:eastAsia="微軟正黑體" w:hAnsi="Calibri" w:cs="Calibri"/>
                <w:b/>
                <w:color w:val="FFFFFF" w:themeColor="background1"/>
              </w:rPr>
              <w:t>Regulatory Compliance</w:t>
            </w:r>
          </w:p>
        </w:tc>
      </w:tr>
      <w:tr w:rsidR="003C0AC7" w:rsidRPr="002F67C3" w:rsidTr="00017759">
        <w:tc>
          <w:tcPr>
            <w:tcW w:w="3598" w:type="dxa"/>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 xml:space="preserve">International AML specialist certification for personnel of dedicated anti-money laundering (AML) units </w:t>
            </w:r>
          </w:p>
        </w:tc>
        <w:tc>
          <w:tcPr>
            <w:tcW w:w="3802" w:type="dxa"/>
            <w:vAlign w:val="center"/>
          </w:tcPr>
          <w:p w:rsidR="003C0AC7" w:rsidRPr="00EC0341" w:rsidRDefault="003C0AC7" w:rsidP="00017759">
            <w:pPr>
              <w:snapToGrid w:val="0"/>
              <w:spacing w:line="320" w:lineRule="exact"/>
              <w:jc w:val="both"/>
              <w:rPr>
                <w:rFonts w:ascii="Calibri" w:hAnsi="Calibri" w:cs="Calibri"/>
              </w:rPr>
            </w:pPr>
            <w:r w:rsidRPr="002F67C3">
              <w:rPr>
                <w:rFonts w:ascii="Calibri" w:eastAsia="微軟正黑體" w:hAnsi="Calibri" w:cs="Calibri"/>
              </w:rPr>
              <w:t>Employees continued efforts in passing the certification examination.</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60288" behindDoc="0" locked="0" layoutInCell="1" allowOverlap="1" wp14:anchorId="5D7547C3" wp14:editId="774EFE6B">
                      <wp:simplePos x="0" y="0"/>
                      <wp:positionH relativeFrom="column">
                        <wp:posOffset>345440</wp:posOffset>
                      </wp:positionH>
                      <wp:positionV relativeFrom="paragraph">
                        <wp:posOffset>56515</wp:posOffset>
                      </wp:positionV>
                      <wp:extent cx="154305" cy="157480"/>
                      <wp:effectExtent l="1270" t="6985" r="6350" b="6985"/>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7FDE290" id="Oval 44" o:spid="_x0000_s1026" style="position:absolute;margin-left:27.2pt;margin-top:4.45pt;width:12.1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S8qw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5"/>
              </w:numPr>
              <w:snapToGrid w:val="0"/>
              <w:spacing w:line="320" w:lineRule="exact"/>
              <w:ind w:leftChars="0"/>
              <w:rPr>
                <w:rFonts w:ascii="Calibri" w:hAnsi="Calibri" w:cs="Calibri"/>
              </w:rPr>
            </w:pPr>
            <w:r w:rsidRPr="007F5652">
              <w:rPr>
                <w:rFonts w:ascii="Calibri" w:eastAsia="微軟正黑體" w:hAnsi="Calibri" w:cs="Calibri"/>
              </w:rPr>
              <w:t>Continue to pass the certification examination.</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eastAsia="微軟正黑體" w:hAnsi="Calibri" w:cs="Calibri"/>
                <w:b/>
                <w:color w:val="FFFFFF" w:themeColor="background1"/>
              </w:rPr>
              <w:t>4.</w:t>
            </w:r>
            <w:r w:rsidRPr="002F67C3">
              <w:rPr>
                <w:rFonts w:ascii="Calibri" w:eastAsia="微軟正黑體" w:hAnsi="Calibri" w:cs="Calibri"/>
                <w:b/>
                <w:bCs/>
                <w:color w:val="FFFFFF" w:themeColor="background1"/>
                <w:szCs w:val="24"/>
              </w:rPr>
              <w:t xml:space="preserve"> </w:t>
            </w:r>
            <w:r w:rsidRPr="002F67C3">
              <w:rPr>
                <w:rFonts w:ascii="Calibri" w:eastAsia="微軟正黑體" w:hAnsi="Calibri" w:cs="Calibri"/>
                <w:b/>
                <w:color w:val="FFFFFF" w:themeColor="background1"/>
              </w:rPr>
              <w:t>Risk Management</w:t>
            </w:r>
          </w:p>
        </w:tc>
      </w:tr>
      <w:tr w:rsidR="003C0AC7" w:rsidRPr="002F67C3" w:rsidTr="00017759">
        <w:tc>
          <w:tcPr>
            <w:tcW w:w="3598" w:type="dxa"/>
            <w:vAlign w:val="center"/>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Development of climate change risk management methods</w:t>
            </w:r>
          </w:p>
        </w:tc>
        <w:tc>
          <w:tcPr>
            <w:tcW w:w="3802" w:type="dxa"/>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Risk limits were monitored following management regulations.</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64384" behindDoc="0" locked="0" layoutInCell="1" allowOverlap="1" wp14:anchorId="2C83555E" wp14:editId="456ED2C9">
                      <wp:simplePos x="0" y="0"/>
                      <wp:positionH relativeFrom="column">
                        <wp:posOffset>335280</wp:posOffset>
                      </wp:positionH>
                      <wp:positionV relativeFrom="paragraph">
                        <wp:posOffset>15240</wp:posOffset>
                      </wp:positionV>
                      <wp:extent cx="154305" cy="157480"/>
                      <wp:effectExtent l="2540" t="5715" r="5080" b="825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257A37" id="Oval 43" o:spid="_x0000_s1026" style="position:absolute;margin-left:26.4pt;margin-top:1.2pt;width:12.15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IzYrA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6"/>
              </w:numPr>
              <w:snapToGrid w:val="0"/>
              <w:spacing w:line="320" w:lineRule="exact"/>
              <w:ind w:leftChars="0"/>
              <w:rPr>
                <w:rFonts w:ascii="Calibri" w:eastAsia="微軟正黑體" w:hAnsi="Calibri" w:cs="Calibri"/>
              </w:rPr>
            </w:pPr>
            <w:r w:rsidRPr="007F5652">
              <w:rPr>
                <w:rFonts w:ascii="Calibri" w:eastAsia="微軟正黑體" w:hAnsi="Calibri" w:cs="Calibri"/>
              </w:rPr>
              <w:t>Continue to improve climate risk management and disclose climate risk management information.</w:t>
            </w:r>
            <w:r w:rsidRPr="007F5652">
              <w:rPr>
                <w:rFonts w:ascii="Calibri" w:hAnsi="Calibri" w:cs="Calibri"/>
              </w:rPr>
              <w:t xml:space="preserve"> </w:t>
            </w:r>
          </w:p>
        </w:tc>
      </w:tr>
      <w:tr w:rsidR="003C0AC7" w:rsidRPr="002F67C3" w:rsidTr="00017759">
        <w:tc>
          <w:tcPr>
            <w:tcW w:w="14771" w:type="dxa"/>
            <w:gridSpan w:val="5"/>
            <w:shd w:val="clear" w:color="auto" w:fill="4472C4" w:themeFill="accent5"/>
          </w:tcPr>
          <w:p w:rsidR="003C0AC7" w:rsidRPr="002F67C3" w:rsidRDefault="003C0AC7" w:rsidP="00017759">
            <w:pPr>
              <w:snapToGrid w:val="0"/>
              <w:spacing w:line="320" w:lineRule="exact"/>
              <w:jc w:val="both"/>
              <w:rPr>
                <w:rFonts w:ascii="Calibri" w:eastAsia="微軟正黑體" w:hAnsi="Calibri" w:cs="Calibri"/>
                <w:b/>
                <w:color w:val="FFFFFF" w:themeColor="background1"/>
              </w:rPr>
            </w:pPr>
            <w:r w:rsidRPr="002F67C3">
              <w:rPr>
                <w:rFonts w:ascii="Calibri" w:eastAsia="微軟正黑體" w:hAnsi="Calibri" w:cs="Calibri"/>
                <w:b/>
                <w:color w:val="FFFFFF" w:themeColor="background1"/>
              </w:rPr>
              <w:t>5.</w:t>
            </w:r>
            <w:r w:rsidRPr="002F67C3">
              <w:rPr>
                <w:rFonts w:ascii="Calibri" w:eastAsia="微軟正黑體" w:hAnsi="Calibri" w:cs="Calibri"/>
                <w:b/>
                <w:bCs/>
                <w:color w:val="FFFFFF" w:themeColor="background1"/>
                <w:szCs w:val="24"/>
              </w:rPr>
              <w:t xml:space="preserve"> </w:t>
            </w:r>
            <w:r w:rsidRPr="002F67C3">
              <w:rPr>
                <w:rFonts w:ascii="Calibri" w:eastAsia="微軟正黑體" w:hAnsi="Calibri" w:cs="Calibri"/>
                <w:b/>
                <w:color w:val="FFFFFF" w:themeColor="background1"/>
              </w:rPr>
              <w:t>Corporate Governance</w:t>
            </w:r>
          </w:p>
        </w:tc>
      </w:tr>
      <w:tr w:rsidR="003C0AC7" w:rsidRPr="002F67C3" w:rsidTr="00017759">
        <w:trPr>
          <w:trHeight w:val="232"/>
        </w:trPr>
        <w:tc>
          <w:tcPr>
            <w:tcW w:w="3598" w:type="dxa"/>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Regular</w:t>
            </w:r>
            <w:r>
              <w:rPr>
                <w:rFonts w:ascii="Calibri" w:eastAsia="微軟正黑體" w:hAnsi="Calibri" w:cs="Calibri"/>
              </w:rPr>
              <w:t xml:space="preserve"> </w:t>
            </w:r>
            <w:r w:rsidRPr="002F67C3">
              <w:rPr>
                <w:rFonts w:ascii="Calibri" w:eastAsia="微軟正黑體" w:hAnsi="Calibri" w:cs="Calibri"/>
              </w:rPr>
              <w:t>board of director performance evaluation</w:t>
            </w:r>
          </w:p>
        </w:tc>
        <w:tc>
          <w:tcPr>
            <w:tcW w:w="3802" w:type="dxa"/>
            <w:vAlign w:val="center"/>
          </w:tcPr>
          <w:p w:rsidR="003C0AC7" w:rsidRPr="00EC0341" w:rsidRDefault="003C0AC7" w:rsidP="00017759">
            <w:pPr>
              <w:snapToGrid w:val="0"/>
              <w:spacing w:line="320" w:lineRule="exact"/>
              <w:jc w:val="both"/>
              <w:rPr>
                <w:rFonts w:ascii="Calibri" w:hAnsi="Calibri" w:cs="Calibri"/>
              </w:rPr>
            </w:pPr>
            <w:r w:rsidRPr="002F67C3">
              <w:rPr>
                <w:rFonts w:ascii="Calibri" w:hAnsi="Calibri" w:cs="Calibri"/>
              </w:rPr>
              <w:t>The a</w:t>
            </w:r>
            <w:r w:rsidRPr="002F67C3">
              <w:rPr>
                <w:rFonts w:ascii="Calibri" w:eastAsia="微軟正黑體" w:hAnsi="Calibri" w:cs="Calibri"/>
              </w:rPr>
              <w:t>nnual evaluation was completed.</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noProof/>
              </w:rPr>
            </w:pPr>
            <w:r w:rsidRPr="002F67C3">
              <w:rPr>
                <w:rFonts w:ascii="Calibri" w:eastAsia="微軟正黑體" w:hAnsi="Calibri" w:cs="Calibri"/>
                <w:noProof/>
              </w:rPr>
              <mc:AlternateContent>
                <mc:Choice Requires="wps">
                  <w:drawing>
                    <wp:anchor distT="0" distB="0" distL="114300" distR="114300" simplePos="0" relativeHeight="251665408" behindDoc="0" locked="0" layoutInCell="1" allowOverlap="1" wp14:anchorId="4799487A" wp14:editId="5E7E59E5">
                      <wp:simplePos x="0" y="0"/>
                      <wp:positionH relativeFrom="column">
                        <wp:posOffset>330200</wp:posOffset>
                      </wp:positionH>
                      <wp:positionV relativeFrom="paragraph">
                        <wp:posOffset>36195</wp:posOffset>
                      </wp:positionV>
                      <wp:extent cx="154305" cy="157480"/>
                      <wp:effectExtent l="6985" t="7620" r="635" b="635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7C801E" id="Oval 42" o:spid="_x0000_s1026" style="position:absolute;margin-left:26pt;margin-top:2.85pt;width:12.15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7"/>
              </w:numPr>
              <w:snapToGrid w:val="0"/>
              <w:spacing w:line="320" w:lineRule="exact"/>
              <w:ind w:leftChars="0"/>
              <w:rPr>
                <w:rFonts w:ascii="Calibri" w:hAnsi="Calibri" w:cs="Calibri"/>
              </w:rPr>
            </w:pPr>
            <w:r w:rsidRPr="007F5652">
              <w:rPr>
                <w:rFonts w:ascii="Calibri" w:eastAsia="微軟正黑體" w:hAnsi="Calibri" w:cs="Calibri"/>
              </w:rPr>
              <w:t>Continue to conduct annual evaluations.</w:t>
            </w:r>
          </w:p>
        </w:tc>
      </w:tr>
      <w:tr w:rsidR="003C0AC7" w:rsidRPr="002F67C3" w:rsidTr="00017759">
        <w:tc>
          <w:tcPr>
            <w:tcW w:w="3598" w:type="dxa"/>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Planning diverse board training courses for directors to enhance professional competencies</w:t>
            </w:r>
          </w:p>
        </w:tc>
        <w:tc>
          <w:tcPr>
            <w:tcW w:w="3802" w:type="dxa"/>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Four themed lectures were held, with additional information provided on 33 external courses.</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66432" behindDoc="0" locked="0" layoutInCell="1" allowOverlap="1" wp14:anchorId="304B7D69" wp14:editId="5B16E91A">
                      <wp:simplePos x="0" y="0"/>
                      <wp:positionH relativeFrom="column">
                        <wp:posOffset>341630</wp:posOffset>
                      </wp:positionH>
                      <wp:positionV relativeFrom="paragraph">
                        <wp:posOffset>27940</wp:posOffset>
                      </wp:positionV>
                      <wp:extent cx="154305" cy="157480"/>
                      <wp:effectExtent l="0" t="0" r="0" b="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AD92F3" id="Oval 41" o:spid="_x0000_s1026" style="position:absolute;margin-left:26.9pt;margin-top:2.2pt;width:12.15pt;height:1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8"/>
              </w:numPr>
              <w:snapToGrid w:val="0"/>
              <w:spacing w:line="320" w:lineRule="exact"/>
              <w:ind w:leftChars="0"/>
              <w:rPr>
                <w:rFonts w:ascii="Calibri" w:hAnsi="Calibri" w:cs="Calibri"/>
              </w:rPr>
            </w:pPr>
            <w:r w:rsidRPr="007F5652">
              <w:rPr>
                <w:rFonts w:ascii="Calibri" w:eastAsia="微軟正黑體" w:hAnsi="Calibri" w:cs="Calibri"/>
              </w:rPr>
              <w:t>Continue to plan diverse training courses for the Board of Directors.</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eastAsia="微軟正黑體" w:hAnsi="Calibri" w:cs="Calibri"/>
                <w:b/>
                <w:color w:val="FFFFFF" w:themeColor="background1"/>
              </w:rPr>
              <w:t>6. Employee Attraction and Retention</w:t>
            </w:r>
          </w:p>
        </w:tc>
      </w:tr>
      <w:tr w:rsidR="003C0AC7" w:rsidRPr="002F67C3" w:rsidTr="00017759">
        <w:trPr>
          <w:trHeight w:val="706"/>
        </w:trPr>
        <w:tc>
          <w:tcPr>
            <w:tcW w:w="3598" w:type="dxa"/>
            <w:vAlign w:val="center"/>
          </w:tcPr>
          <w:p w:rsidR="003C0AC7" w:rsidRPr="00EC0341" w:rsidRDefault="003C0AC7" w:rsidP="00017759">
            <w:pPr>
              <w:snapToGrid w:val="0"/>
              <w:spacing w:line="320" w:lineRule="exact"/>
              <w:jc w:val="both"/>
              <w:rPr>
                <w:rFonts w:ascii="Calibri" w:hAnsi="Calibri" w:cs="Calibri"/>
              </w:rPr>
            </w:pPr>
            <w:r w:rsidRPr="002F67C3">
              <w:rPr>
                <w:rFonts w:ascii="Calibri" w:eastAsia="微軟正黑體" w:hAnsi="Calibri" w:cs="Calibri"/>
              </w:rPr>
              <w:t>Long-term reward scheme</w:t>
            </w:r>
          </w:p>
        </w:tc>
        <w:tc>
          <w:tcPr>
            <w:tcW w:w="3802" w:type="dxa"/>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 xml:space="preserve">Managers at all levels incorporated sustainable development goals and ESG tasks into the annual working objectives and linked them to the </w:t>
            </w:r>
            <w:r w:rsidRPr="002F67C3">
              <w:rPr>
                <w:rFonts w:ascii="Calibri" w:eastAsia="微軟正黑體" w:hAnsi="Calibri" w:cs="Calibri"/>
              </w:rPr>
              <w:lastRenderedPageBreak/>
              <w:t>reward system.</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w:lastRenderedPageBreak/>
              <mc:AlternateContent>
                <mc:Choice Requires="wps">
                  <w:drawing>
                    <wp:anchor distT="0" distB="0" distL="114300" distR="114300" simplePos="0" relativeHeight="251667456" behindDoc="0" locked="0" layoutInCell="1" allowOverlap="1" wp14:anchorId="18F980FC" wp14:editId="36D604A9">
                      <wp:simplePos x="0" y="0"/>
                      <wp:positionH relativeFrom="column">
                        <wp:posOffset>333375</wp:posOffset>
                      </wp:positionH>
                      <wp:positionV relativeFrom="paragraph">
                        <wp:posOffset>-6985</wp:posOffset>
                      </wp:positionV>
                      <wp:extent cx="154305" cy="157480"/>
                      <wp:effectExtent l="0" t="0" r="0" b="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8BE512" id="Oval 40" o:spid="_x0000_s1026" style="position:absolute;margin-left:26.25pt;margin-top:-.55pt;width:12.15pt;height:1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Iuqg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19"/>
              </w:numPr>
              <w:snapToGrid w:val="0"/>
              <w:spacing w:line="320" w:lineRule="exact"/>
              <w:ind w:leftChars="0"/>
              <w:rPr>
                <w:rFonts w:ascii="Calibri" w:hAnsi="Calibri" w:cs="Calibri"/>
              </w:rPr>
            </w:pPr>
            <w:r w:rsidRPr="007F5652">
              <w:rPr>
                <w:rFonts w:ascii="Calibri" w:eastAsia="微軟正黑體" w:hAnsi="Calibri" w:cs="Calibri"/>
              </w:rPr>
              <w:t>Conduct research on applicable subjects and establish sustainable development-related working objectives and key performance indicators.</w:t>
            </w:r>
          </w:p>
        </w:tc>
      </w:tr>
      <w:tr w:rsidR="003C0AC7" w:rsidRPr="002F67C3" w:rsidTr="00017759">
        <w:tc>
          <w:tcPr>
            <w:tcW w:w="3598" w:type="dxa"/>
            <w:vAlign w:val="center"/>
          </w:tcPr>
          <w:p w:rsidR="003C0AC7" w:rsidRPr="00EC0341" w:rsidRDefault="003C0AC7" w:rsidP="00017759">
            <w:pPr>
              <w:snapToGrid w:val="0"/>
              <w:spacing w:line="320" w:lineRule="exact"/>
              <w:rPr>
                <w:rFonts w:ascii="Calibri" w:hAnsi="Calibri" w:cs="Calibri"/>
              </w:rPr>
            </w:pPr>
            <w:r w:rsidRPr="002F67C3">
              <w:rPr>
                <w:rFonts w:ascii="Calibri" w:eastAsia="微軟正黑體" w:hAnsi="Calibri" w:cs="Calibri"/>
              </w:rPr>
              <w:t>Employee</w:t>
            </w:r>
            <w:r>
              <w:rPr>
                <w:rFonts w:ascii="Calibri" w:eastAsia="微軟正黑體" w:hAnsi="Calibri" w:cs="Calibri"/>
              </w:rPr>
              <w:t xml:space="preserve"> </w:t>
            </w:r>
            <w:r w:rsidRPr="002F67C3">
              <w:rPr>
                <w:rFonts w:ascii="Calibri" w:eastAsia="微軟正黑體" w:hAnsi="Calibri" w:cs="Calibri"/>
              </w:rPr>
              <w:t>engagement survey</w:t>
            </w:r>
          </w:p>
        </w:tc>
        <w:tc>
          <w:tcPr>
            <w:tcW w:w="3802" w:type="dxa"/>
          </w:tcPr>
          <w:p w:rsidR="003C0AC7" w:rsidRPr="007F5652"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domestic and overseas participation rate was 91%.</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domestic and overseas engagement rate was 83%.</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68480" behindDoc="0" locked="0" layoutInCell="1" allowOverlap="1" wp14:anchorId="4B7D9B50" wp14:editId="2CBC36B0">
                      <wp:simplePos x="0" y="0"/>
                      <wp:positionH relativeFrom="column">
                        <wp:posOffset>334010</wp:posOffset>
                      </wp:positionH>
                      <wp:positionV relativeFrom="paragraph">
                        <wp:posOffset>44450</wp:posOffset>
                      </wp:positionV>
                      <wp:extent cx="154305" cy="157480"/>
                      <wp:effectExtent l="1270" t="3175" r="6350" b="127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B6366D" id="Oval 39" o:spid="_x0000_s1026" style="position:absolute;margin-left:26.3pt;margin-top:3.5pt;width:12.15pt;height:1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NRrA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" fillcolor="#5b9bd5" stroked="f" strokeweight="1pt">
                      <v:stroke startarrowwidth="narrow" startarrowlength="short" endarrowwidth="narrow" endarrowlength="short" endcap="square"/>
                      <v:textbox inset="2.53958mm,1.2694mm,2.53958mm,1.2694mm"/>
                    </v:oval>
                  </w:pict>
                </mc:Fallback>
              </mc:AlternateContent>
            </w:r>
          </w:p>
          <w:p w:rsidR="003C0AC7" w:rsidRPr="002F67C3" w:rsidRDefault="003C0AC7" w:rsidP="00017759">
            <w:pPr>
              <w:snapToGrid w:val="0"/>
              <w:spacing w:line="320" w:lineRule="exact"/>
              <w:rPr>
                <w:rFonts w:ascii="Calibri" w:eastAsia="微軟正黑體" w:hAnsi="Calibri" w:cs="Calibri"/>
              </w:rPr>
            </w:pPr>
          </w:p>
        </w:tc>
        <w:tc>
          <w:tcPr>
            <w:tcW w:w="5811" w:type="dxa"/>
            <w:gridSpan w:val="2"/>
            <w:vAlign w:val="center"/>
          </w:tcPr>
          <w:p w:rsidR="003C0AC7" w:rsidRPr="007F5652" w:rsidRDefault="003C0AC7" w:rsidP="003C0AC7">
            <w:pPr>
              <w:pStyle w:val="a4"/>
              <w:numPr>
                <w:ilvl w:val="0"/>
                <w:numId w:val="20"/>
              </w:numPr>
              <w:snapToGrid w:val="0"/>
              <w:spacing w:line="320" w:lineRule="exact"/>
              <w:ind w:leftChars="0"/>
              <w:rPr>
                <w:rFonts w:ascii="Calibri" w:eastAsia="微軟正黑體" w:hAnsi="Calibri" w:cs="Calibri"/>
              </w:rPr>
            </w:pPr>
            <w:r w:rsidRPr="007F5652">
              <w:rPr>
                <w:rFonts w:ascii="Calibri" w:eastAsia="微軟正黑體" w:hAnsi="Calibri" w:cs="Calibri"/>
              </w:rPr>
              <w:t>Maintain the domestic and overseas participation rate at over 85%.</w:t>
            </w:r>
          </w:p>
          <w:p w:rsidR="003C0AC7" w:rsidRPr="007F5652" w:rsidRDefault="003C0AC7" w:rsidP="003C0AC7">
            <w:pPr>
              <w:pStyle w:val="a4"/>
              <w:numPr>
                <w:ilvl w:val="0"/>
                <w:numId w:val="21"/>
              </w:numPr>
              <w:snapToGrid w:val="0"/>
              <w:spacing w:line="320" w:lineRule="exact"/>
              <w:ind w:leftChars="0"/>
              <w:rPr>
                <w:rFonts w:ascii="Calibri" w:eastAsia="微軟正黑體" w:hAnsi="Calibri" w:cs="Calibri"/>
              </w:rPr>
            </w:pPr>
            <w:r w:rsidRPr="007F5652">
              <w:rPr>
                <w:rFonts w:ascii="Calibri" w:eastAsia="微軟正黑體" w:hAnsi="Calibri" w:cs="Calibri"/>
              </w:rPr>
              <w:t>Maintain the domestic and overseas engagement rate at over 85%.</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Outstanding talent retention rate</w:t>
            </w:r>
          </w:p>
        </w:tc>
        <w:tc>
          <w:tcPr>
            <w:tcW w:w="3802" w:type="dxa"/>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retention rate for high-performance talent was 97.6%.</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69504" behindDoc="0" locked="0" layoutInCell="1" allowOverlap="1" wp14:anchorId="4B8AC39F" wp14:editId="257F81C1">
                      <wp:simplePos x="0" y="0"/>
                      <wp:positionH relativeFrom="column">
                        <wp:posOffset>352425</wp:posOffset>
                      </wp:positionH>
                      <wp:positionV relativeFrom="paragraph">
                        <wp:posOffset>35560</wp:posOffset>
                      </wp:positionV>
                      <wp:extent cx="154305" cy="157480"/>
                      <wp:effectExtent l="635" t="6985" r="6985" b="6985"/>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0CED62" id="Oval 38" o:spid="_x0000_s1026" style="position:absolute;margin-left:27.75pt;margin-top:2.8pt;width:12.15pt;height: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22"/>
              </w:numPr>
              <w:snapToGrid w:val="0"/>
              <w:spacing w:line="320" w:lineRule="exact"/>
              <w:ind w:leftChars="0"/>
              <w:rPr>
                <w:rFonts w:ascii="Calibri" w:eastAsia="微軟正黑體" w:hAnsi="Calibri" w:cs="Calibri"/>
              </w:rPr>
            </w:pPr>
            <w:r w:rsidRPr="007F5652">
              <w:rPr>
                <w:rFonts w:ascii="Calibri" w:eastAsia="微軟正黑體" w:hAnsi="Calibri" w:cs="Calibri"/>
              </w:rPr>
              <w:t>The target retention rate for high-performance talent is 93% - 95%.</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eastAsia="微軟正黑體" w:hAnsi="Calibri" w:cs="Calibri"/>
                <w:b/>
                <w:bCs/>
                <w:color w:val="FFFFFF" w:themeColor="background1"/>
                <w:szCs w:val="24"/>
              </w:rPr>
              <w:t xml:space="preserve">7. </w:t>
            </w:r>
            <w:r w:rsidRPr="002F67C3">
              <w:rPr>
                <w:rFonts w:ascii="Calibri" w:eastAsia="微軟正黑體" w:hAnsi="Calibri" w:cs="Calibri"/>
                <w:b/>
                <w:color w:val="FFFFFF" w:themeColor="background1"/>
              </w:rPr>
              <w:t>Financial Products and Innovative Services</w:t>
            </w:r>
          </w:p>
        </w:tc>
      </w:tr>
      <w:tr w:rsidR="003C0AC7" w:rsidRPr="002F67C3" w:rsidTr="00017759">
        <w:trPr>
          <w:trHeight w:val="416"/>
        </w:trPr>
        <w:tc>
          <w:tcPr>
            <w:tcW w:w="3598" w:type="dxa"/>
            <w:vAlign w:val="center"/>
          </w:tcPr>
          <w:p w:rsidR="003C0AC7" w:rsidRPr="00AB2665" w:rsidRDefault="003C0AC7" w:rsidP="00017759">
            <w:pPr>
              <w:snapToGrid w:val="0"/>
              <w:spacing w:line="320" w:lineRule="exact"/>
              <w:jc w:val="both"/>
              <w:rPr>
                <w:rFonts w:ascii="Calibri" w:hAnsi="Calibri" w:cs="Calibri"/>
              </w:rPr>
            </w:pPr>
            <w:r w:rsidRPr="002F67C3">
              <w:rPr>
                <w:rFonts w:ascii="Calibri" w:eastAsia="微軟正黑體" w:hAnsi="Calibri" w:cs="Calibri"/>
              </w:rPr>
              <w:t>Development of convenient digital accounts to expand user base</w:t>
            </w:r>
          </w:p>
        </w:tc>
        <w:tc>
          <w:tcPr>
            <w:tcW w:w="3802" w:type="dxa"/>
            <w:vAlign w:val="center"/>
          </w:tcPr>
          <w:p w:rsidR="003C0AC7" w:rsidRPr="00AB2665" w:rsidRDefault="003C0AC7" w:rsidP="00017759">
            <w:pPr>
              <w:snapToGrid w:val="0"/>
              <w:spacing w:line="320" w:lineRule="exact"/>
              <w:rPr>
                <w:rFonts w:ascii="Calibri" w:hAnsi="Calibri" w:cs="Calibri"/>
              </w:rPr>
            </w:pPr>
            <w:r w:rsidRPr="002F67C3">
              <w:rPr>
                <w:rFonts w:ascii="Calibri" w:eastAsia="微軟正黑體" w:hAnsi="Calibri" w:cs="Calibri"/>
              </w:rPr>
              <w:t>New accounts opened online accounted for 30.2%.</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70528" behindDoc="0" locked="0" layoutInCell="1" allowOverlap="1" wp14:anchorId="27A19E89" wp14:editId="7E4BA3F0">
                      <wp:simplePos x="0" y="0"/>
                      <wp:positionH relativeFrom="column">
                        <wp:posOffset>355600</wp:posOffset>
                      </wp:positionH>
                      <wp:positionV relativeFrom="paragraph">
                        <wp:posOffset>43180</wp:posOffset>
                      </wp:positionV>
                      <wp:extent cx="154305" cy="157480"/>
                      <wp:effectExtent l="0" t="0" r="0" b="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832122" id="Oval 37" o:spid="_x0000_s1026" style="position:absolute;margin-left:28pt;margin-top:3.4pt;width:12.15pt;height:1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OYrA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23"/>
              </w:numPr>
              <w:snapToGrid w:val="0"/>
              <w:spacing w:line="320" w:lineRule="exact"/>
              <w:ind w:leftChars="0"/>
              <w:rPr>
                <w:rFonts w:ascii="Calibri" w:hAnsi="Calibri" w:cs="Calibri"/>
              </w:rPr>
            </w:pPr>
            <w:r w:rsidRPr="007F5652">
              <w:rPr>
                <w:rFonts w:ascii="Calibri" w:eastAsia="微軟正黑體" w:hAnsi="Calibri" w:cs="Calibri"/>
              </w:rPr>
              <w:t>New accounts opened online reach 33%.</w:t>
            </w:r>
          </w:p>
        </w:tc>
        <w:tc>
          <w:tcPr>
            <w:tcW w:w="2906" w:type="dxa"/>
            <w:vAlign w:val="center"/>
          </w:tcPr>
          <w:p w:rsidR="003C0AC7" w:rsidRPr="007F5652" w:rsidRDefault="003C0AC7" w:rsidP="003C0AC7">
            <w:pPr>
              <w:pStyle w:val="a4"/>
              <w:numPr>
                <w:ilvl w:val="0"/>
                <w:numId w:val="26"/>
              </w:numPr>
              <w:snapToGrid w:val="0"/>
              <w:spacing w:line="320" w:lineRule="exact"/>
              <w:ind w:leftChars="0"/>
              <w:rPr>
                <w:rFonts w:ascii="Calibri" w:hAnsi="Calibri" w:cs="Calibri"/>
              </w:rPr>
            </w:pPr>
            <w:r w:rsidRPr="007F5652">
              <w:rPr>
                <w:rFonts w:ascii="Calibri" w:eastAsia="微軟正黑體" w:hAnsi="Calibri" w:cs="Calibri"/>
              </w:rPr>
              <w:t>New accounts opened online reach 35%.</w:t>
            </w:r>
          </w:p>
        </w:tc>
      </w:tr>
      <w:tr w:rsidR="003C0AC7" w:rsidRPr="002F67C3" w:rsidTr="00017759">
        <w:tc>
          <w:tcPr>
            <w:tcW w:w="3598" w:type="dxa"/>
            <w:vAlign w:val="center"/>
          </w:tcPr>
          <w:p w:rsidR="003C0AC7" w:rsidRPr="00AB2665" w:rsidRDefault="003C0AC7" w:rsidP="00017759">
            <w:pPr>
              <w:snapToGrid w:val="0"/>
              <w:spacing w:line="320" w:lineRule="exact"/>
              <w:jc w:val="both"/>
              <w:rPr>
                <w:rFonts w:ascii="Calibri" w:hAnsi="Calibri" w:cs="Calibri"/>
              </w:rPr>
            </w:pPr>
            <w:r w:rsidRPr="002F67C3">
              <w:rPr>
                <w:rFonts w:ascii="Calibri" w:eastAsia="微軟正黑體" w:hAnsi="Calibri" w:cs="Calibri"/>
              </w:rPr>
              <w:t>Digital mobile account user activity</w:t>
            </w:r>
          </w:p>
        </w:tc>
        <w:tc>
          <w:tcPr>
            <w:tcW w:w="3802" w:type="dxa"/>
            <w:vAlign w:val="center"/>
          </w:tcPr>
          <w:p w:rsidR="003C0AC7" w:rsidRPr="00AB2665" w:rsidRDefault="003C0AC7" w:rsidP="00017759">
            <w:pPr>
              <w:snapToGrid w:val="0"/>
              <w:spacing w:line="320" w:lineRule="exact"/>
              <w:jc w:val="both"/>
              <w:rPr>
                <w:rFonts w:ascii="Calibri" w:hAnsi="Calibri" w:cs="Calibri"/>
              </w:rPr>
            </w:pPr>
            <w:r w:rsidRPr="002F67C3">
              <w:rPr>
                <w:rFonts w:ascii="Calibri" w:eastAsia="微軟正黑體" w:hAnsi="Calibri" w:cs="Calibri"/>
              </w:rPr>
              <w:t>Electronic sales accounted for 81.5% of brokerage business.</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71552" behindDoc="0" locked="0" layoutInCell="1" allowOverlap="1" wp14:anchorId="36DD3AE7" wp14:editId="60298E8D">
                      <wp:simplePos x="0" y="0"/>
                      <wp:positionH relativeFrom="column">
                        <wp:posOffset>350520</wp:posOffset>
                      </wp:positionH>
                      <wp:positionV relativeFrom="paragraph">
                        <wp:posOffset>66675</wp:posOffset>
                      </wp:positionV>
                      <wp:extent cx="154305" cy="157480"/>
                      <wp:effectExtent l="0" t="0" r="0" b="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B51F2B" id="Oval 36" o:spid="_x0000_s1026" style="position:absolute;margin-left:27.6pt;margin-top:5.25pt;width:12.15pt;height:1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bKrA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24"/>
              </w:numPr>
              <w:snapToGrid w:val="0"/>
              <w:spacing w:line="320" w:lineRule="exact"/>
              <w:ind w:leftChars="0"/>
              <w:rPr>
                <w:rFonts w:ascii="Calibri" w:hAnsi="Calibri" w:cs="Calibri"/>
              </w:rPr>
            </w:pPr>
            <w:r w:rsidRPr="007F5652">
              <w:rPr>
                <w:rFonts w:ascii="Calibri" w:eastAsia="微軟正黑體" w:hAnsi="Calibri" w:cs="Calibri"/>
              </w:rPr>
              <w:t>Electronic sales account for 83% of brokerage business.</w:t>
            </w:r>
          </w:p>
        </w:tc>
        <w:tc>
          <w:tcPr>
            <w:tcW w:w="2906" w:type="dxa"/>
            <w:vAlign w:val="center"/>
          </w:tcPr>
          <w:p w:rsidR="003C0AC7" w:rsidRPr="007F5652" w:rsidRDefault="003C0AC7" w:rsidP="003C0AC7">
            <w:pPr>
              <w:pStyle w:val="a4"/>
              <w:numPr>
                <w:ilvl w:val="0"/>
                <w:numId w:val="27"/>
              </w:numPr>
              <w:snapToGrid w:val="0"/>
              <w:spacing w:line="320" w:lineRule="exact"/>
              <w:ind w:leftChars="0"/>
              <w:rPr>
                <w:rFonts w:ascii="Calibri" w:eastAsia="微軟正黑體" w:hAnsi="Calibri" w:cs="Calibri"/>
              </w:rPr>
            </w:pPr>
            <w:r w:rsidRPr="007F5652">
              <w:rPr>
                <w:rFonts w:ascii="Calibri" w:eastAsia="微軟正黑體" w:hAnsi="Calibri" w:cs="Calibri"/>
              </w:rPr>
              <w:t>Electronic sales account for 84% of brokerage business.</w:t>
            </w:r>
          </w:p>
        </w:tc>
      </w:tr>
      <w:tr w:rsidR="003C0AC7" w:rsidRPr="002F67C3" w:rsidTr="00017759">
        <w:tc>
          <w:tcPr>
            <w:tcW w:w="3598" w:type="dxa"/>
            <w:vAlign w:val="center"/>
          </w:tcPr>
          <w:p w:rsidR="003C0AC7" w:rsidRPr="00AB2665" w:rsidRDefault="003C0AC7" w:rsidP="00017759">
            <w:pPr>
              <w:snapToGrid w:val="0"/>
              <w:spacing w:line="320" w:lineRule="exact"/>
              <w:rPr>
                <w:rFonts w:ascii="Calibri" w:hAnsi="Calibri" w:cs="Calibri"/>
              </w:rPr>
            </w:pPr>
            <w:r w:rsidRPr="002F67C3">
              <w:rPr>
                <w:rFonts w:ascii="Calibri" w:eastAsia="微軟正黑體" w:hAnsi="Calibri" w:cs="Calibri"/>
              </w:rPr>
              <w:t>Carbon footprint certification for financial products or services</w:t>
            </w:r>
          </w:p>
        </w:tc>
        <w:tc>
          <w:tcPr>
            <w:tcW w:w="3802" w:type="dxa"/>
          </w:tcPr>
          <w:p w:rsidR="003C0AC7" w:rsidRPr="00AB2665" w:rsidRDefault="003C0AC7" w:rsidP="00017759">
            <w:pPr>
              <w:snapToGrid w:val="0"/>
              <w:spacing w:line="320" w:lineRule="exact"/>
              <w:rPr>
                <w:rFonts w:ascii="Calibri" w:hAnsi="Calibri" w:cs="Calibri"/>
              </w:rPr>
            </w:pPr>
            <w:r>
              <w:rPr>
                <w:rFonts w:ascii="Calibri" w:eastAsia="微軟正黑體" w:hAnsi="Calibri" w:cs="Calibri"/>
              </w:rPr>
              <w:t>“</w:t>
            </w:r>
            <w:r w:rsidRPr="002F67C3">
              <w:rPr>
                <w:rFonts w:ascii="Calibri" w:eastAsia="微軟正黑體" w:hAnsi="Calibri" w:cs="Calibri"/>
              </w:rPr>
              <w:t>Yuanta Securities Online Investment and Financial Management Service</w:t>
            </w:r>
            <w:r>
              <w:rPr>
                <w:rFonts w:ascii="Calibri" w:eastAsia="微軟正黑體" w:hAnsi="Calibri" w:cs="Calibri"/>
              </w:rPr>
              <w:t>”</w:t>
            </w:r>
            <w:r w:rsidRPr="002F67C3">
              <w:rPr>
                <w:rFonts w:ascii="Calibri" w:eastAsia="微軟正黑體" w:hAnsi="Calibri" w:cs="Calibri"/>
              </w:rPr>
              <w:t xml:space="preserve"> passed the BSI ISO 14067 carbon footprint of products certification and obtained the Ministry of Environment</w:t>
            </w:r>
            <w:r>
              <w:rPr>
                <w:rFonts w:ascii="Calibri" w:eastAsia="微軟正黑體" w:hAnsi="Calibri" w:cs="Calibri"/>
              </w:rPr>
              <w:t>’</w:t>
            </w:r>
            <w:r w:rsidRPr="002F67C3">
              <w:rPr>
                <w:rFonts w:ascii="Calibri" w:eastAsia="微軟正黑體" w:hAnsi="Calibri" w:cs="Calibri"/>
              </w:rPr>
              <w:t>s carbon footprint label.</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72576" behindDoc="0" locked="0" layoutInCell="1" allowOverlap="1" wp14:anchorId="354EA0DF" wp14:editId="247E6933">
                      <wp:simplePos x="0" y="0"/>
                      <wp:positionH relativeFrom="column">
                        <wp:posOffset>353060</wp:posOffset>
                      </wp:positionH>
                      <wp:positionV relativeFrom="paragraph">
                        <wp:posOffset>45085</wp:posOffset>
                      </wp:positionV>
                      <wp:extent cx="154305" cy="157480"/>
                      <wp:effectExtent l="0" t="0" r="0" b="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B95BB1" id="Oval 35" o:spid="_x0000_s1026" style="position:absolute;margin-left:27.8pt;margin-top:3.55pt;width:12.15pt;height:1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g8qw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25"/>
              </w:numPr>
              <w:snapToGrid w:val="0"/>
              <w:spacing w:line="320" w:lineRule="exact"/>
              <w:ind w:leftChars="0"/>
              <w:rPr>
                <w:rFonts w:ascii="Calibri" w:hAnsi="Calibri" w:cs="Calibri"/>
              </w:rPr>
            </w:pPr>
            <w:r w:rsidRPr="007F5652">
              <w:rPr>
                <w:rFonts w:ascii="Calibri" w:eastAsia="微軟正黑體" w:hAnsi="Calibri" w:cs="Calibri"/>
              </w:rPr>
              <w:t>Expand the carbon footprint certification scope for financial products or services.</w:t>
            </w:r>
          </w:p>
        </w:tc>
        <w:tc>
          <w:tcPr>
            <w:tcW w:w="2906" w:type="dxa"/>
            <w:vAlign w:val="center"/>
          </w:tcPr>
          <w:p w:rsidR="003C0AC7" w:rsidRPr="007F5652" w:rsidRDefault="003C0AC7" w:rsidP="003C0AC7">
            <w:pPr>
              <w:pStyle w:val="a4"/>
              <w:numPr>
                <w:ilvl w:val="0"/>
                <w:numId w:val="28"/>
              </w:numPr>
              <w:snapToGrid w:val="0"/>
              <w:spacing w:line="320" w:lineRule="exact"/>
              <w:ind w:leftChars="0"/>
              <w:rPr>
                <w:rFonts w:ascii="Calibri" w:hAnsi="Calibri" w:cs="Calibri"/>
              </w:rPr>
            </w:pPr>
            <w:r w:rsidRPr="007F5652">
              <w:rPr>
                <w:rFonts w:ascii="Calibri" w:eastAsia="微軟正黑體" w:hAnsi="Calibri" w:cs="Calibri"/>
              </w:rPr>
              <w:t>Continue to develop financial products or services to achieve environmentally sustainable development.</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eastAsia="微軟正黑體" w:hAnsi="Calibri" w:cs="Calibri"/>
                <w:b/>
                <w:bCs/>
                <w:color w:val="FFFFFF" w:themeColor="background1"/>
                <w:szCs w:val="24"/>
              </w:rPr>
              <w:t xml:space="preserve">8. </w:t>
            </w:r>
            <w:r w:rsidRPr="002F67C3">
              <w:rPr>
                <w:rFonts w:ascii="Calibri" w:eastAsia="微軟正黑體" w:hAnsi="Calibri" w:cs="Calibri"/>
                <w:b/>
                <w:color w:val="FFFFFF" w:themeColor="background1"/>
              </w:rPr>
              <w:t>Integrity Management</w:t>
            </w:r>
          </w:p>
        </w:tc>
      </w:tr>
      <w:tr w:rsidR="003C0AC7" w:rsidRPr="002F67C3" w:rsidTr="00017759">
        <w:tc>
          <w:tcPr>
            <w:tcW w:w="3598" w:type="dxa"/>
            <w:vAlign w:val="center"/>
          </w:tcPr>
          <w:p w:rsidR="003C0AC7" w:rsidRPr="00AB2665" w:rsidRDefault="003C0AC7" w:rsidP="00017759">
            <w:pPr>
              <w:snapToGrid w:val="0"/>
              <w:spacing w:line="320" w:lineRule="exact"/>
              <w:rPr>
                <w:rFonts w:ascii="Calibri" w:hAnsi="Calibri" w:cs="Calibri"/>
              </w:rPr>
            </w:pPr>
            <w:r w:rsidRPr="002F67C3">
              <w:rPr>
                <w:rFonts w:ascii="Calibri" w:eastAsia="微軟正黑體" w:hAnsi="Calibri" w:cs="Calibri"/>
              </w:rPr>
              <w:t xml:space="preserve">Enhancement of corporate </w:t>
            </w:r>
            <w:r w:rsidRPr="002F67C3">
              <w:rPr>
                <w:rFonts w:ascii="Calibri" w:eastAsia="微軟正黑體" w:hAnsi="Calibri" w:cs="Calibri"/>
              </w:rPr>
              <w:lastRenderedPageBreak/>
              <w:t>governance initiatives</w:t>
            </w:r>
          </w:p>
        </w:tc>
        <w:tc>
          <w:tcPr>
            <w:tcW w:w="3802" w:type="dxa"/>
          </w:tcPr>
          <w:p w:rsidR="003C0AC7" w:rsidRPr="00AB2665" w:rsidRDefault="003C0AC7" w:rsidP="00017759">
            <w:pPr>
              <w:snapToGrid w:val="0"/>
              <w:spacing w:line="320" w:lineRule="exact"/>
              <w:rPr>
                <w:rFonts w:ascii="Calibri" w:hAnsi="Calibri" w:cs="Calibri"/>
              </w:rPr>
            </w:pPr>
            <w:r w:rsidRPr="002F67C3">
              <w:rPr>
                <w:rFonts w:ascii="Calibri" w:eastAsia="微軟正黑體" w:hAnsi="Calibri" w:cs="Calibri"/>
              </w:rPr>
              <w:lastRenderedPageBreak/>
              <w:t xml:space="preserve">The annual corporate governance </w:t>
            </w:r>
            <w:r w:rsidRPr="002F67C3">
              <w:rPr>
                <w:rFonts w:ascii="Calibri" w:eastAsia="微軟正黑體" w:hAnsi="Calibri" w:cs="Calibri"/>
              </w:rPr>
              <w:lastRenderedPageBreak/>
              <w:t>promotion plan has been implemented.</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w:lastRenderedPageBreak/>
              <mc:AlternateContent>
                <mc:Choice Requires="wps">
                  <w:drawing>
                    <wp:anchor distT="0" distB="0" distL="114300" distR="114300" simplePos="0" relativeHeight="251673600" behindDoc="0" locked="0" layoutInCell="1" allowOverlap="1" wp14:anchorId="2096895E" wp14:editId="4A20ABB2">
                      <wp:simplePos x="0" y="0"/>
                      <wp:positionH relativeFrom="column">
                        <wp:posOffset>354965</wp:posOffset>
                      </wp:positionH>
                      <wp:positionV relativeFrom="paragraph">
                        <wp:posOffset>41910</wp:posOffset>
                      </wp:positionV>
                      <wp:extent cx="154305" cy="157480"/>
                      <wp:effectExtent l="7620" t="6985" r="0" b="698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ECB05E" id="Oval 34" o:spid="_x0000_s1026" style="position:absolute;margin-left:27.95pt;margin-top:3.3pt;width:12.15pt;height:1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urA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29"/>
              </w:numPr>
              <w:snapToGrid w:val="0"/>
              <w:spacing w:line="320" w:lineRule="exact"/>
              <w:ind w:leftChars="0"/>
              <w:rPr>
                <w:rFonts w:ascii="Calibri" w:hAnsi="Calibri" w:cs="Calibri"/>
              </w:rPr>
            </w:pPr>
            <w:r w:rsidRPr="007F5652">
              <w:rPr>
                <w:rFonts w:ascii="Calibri" w:eastAsia="微軟正黑體" w:hAnsi="Calibri" w:cs="Calibri"/>
              </w:rPr>
              <w:t xml:space="preserve">Continue to implement the annual corporate </w:t>
            </w:r>
            <w:r w:rsidRPr="007F5652">
              <w:rPr>
                <w:rFonts w:ascii="Calibri" w:eastAsia="微軟正黑體" w:hAnsi="Calibri" w:cs="Calibri"/>
              </w:rPr>
              <w:lastRenderedPageBreak/>
              <w:t>governance promotion plan.</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rPr>
                <w:rFonts w:ascii="Calibri" w:eastAsia="微軟正黑體" w:hAnsi="Calibri" w:cs="Calibri"/>
                <w:b/>
                <w:color w:val="FFFFFF" w:themeColor="background1"/>
              </w:rPr>
            </w:pPr>
            <w:r w:rsidRPr="002F67C3">
              <w:rPr>
                <w:rFonts w:ascii="Calibri" w:eastAsia="微軟正黑體" w:hAnsi="Calibri" w:cs="Calibri"/>
                <w:b/>
                <w:bCs/>
                <w:color w:val="FFFFFF" w:themeColor="background1"/>
                <w:szCs w:val="24"/>
              </w:rPr>
              <w:lastRenderedPageBreak/>
              <w:t xml:space="preserve">9. </w:t>
            </w:r>
            <w:r w:rsidRPr="002F67C3">
              <w:rPr>
                <w:rFonts w:ascii="Calibri" w:eastAsia="微軟正黑體" w:hAnsi="Calibri" w:cs="Calibri"/>
                <w:b/>
                <w:color w:val="FFFFFF" w:themeColor="background1"/>
              </w:rPr>
              <w:t>Talent Cultivation and Development</w:t>
            </w:r>
          </w:p>
        </w:tc>
      </w:tr>
      <w:tr w:rsidR="003C0AC7" w:rsidRPr="002F67C3" w:rsidTr="00017759">
        <w:trPr>
          <w:trHeight w:val="1873"/>
        </w:trPr>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Employee education and training completion rate</w:t>
            </w:r>
          </w:p>
        </w:tc>
        <w:tc>
          <w:tcPr>
            <w:tcW w:w="3802" w:type="dxa"/>
            <w:vAlign w:val="center"/>
          </w:tcPr>
          <w:p w:rsidR="003C0AC7" w:rsidRPr="00AB2665" w:rsidRDefault="003C0AC7" w:rsidP="00017759">
            <w:pPr>
              <w:snapToGrid w:val="0"/>
              <w:spacing w:line="320" w:lineRule="exact"/>
              <w:jc w:val="both"/>
              <w:rPr>
                <w:rFonts w:ascii="Calibri" w:hAnsi="Calibri" w:cs="Calibri"/>
              </w:rPr>
            </w:pPr>
            <w:r w:rsidRPr="002F67C3">
              <w:rPr>
                <w:rFonts w:ascii="Calibri" w:eastAsia="微軟正黑體" w:hAnsi="Calibri" w:cs="Calibri"/>
              </w:rPr>
              <w:t>The education and training coverage of domestic employees was 100%.</w:t>
            </w:r>
          </w:p>
          <w:p w:rsidR="003C0AC7" w:rsidRPr="002F67C3" w:rsidRDefault="003C0AC7" w:rsidP="00017759">
            <w:pPr>
              <w:snapToGrid w:val="0"/>
              <w:spacing w:line="320" w:lineRule="exact"/>
              <w:jc w:val="both"/>
              <w:rPr>
                <w:rFonts w:ascii="Calibri" w:eastAsia="微軟正黑體" w:hAnsi="Calibri" w:cs="Calibri"/>
              </w:rPr>
            </w:pPr>
            <w:r w:rsidRPr="002F67C3">
              <w:rPr>
                <w:rFonts w:ascii="Calibri" w:eastAsia="微軟正黑體" w:hAnsi="Calibri" w:cs="Calibri"/>
              </w:rPr>
              <w:t>The education and training coverage of domestic and overseas employees was 98.79%.</w:t>
            </w:r>
          </w:p>
          <w:p w:rsidR="003C0AC7" w:rsidRPr="00AB2665" w:rsidRDefault="003C0AC7" w:rsidP="00017759">
            <w:pPr>
              <w:snapToGrid w:val="0"/>
              <w:spacing w:line="320" w:lineRule="exact"/>
              <w:rPr>
                <w:rFonts w:ascii="Calibri" w:hAnsi="Calibri" w:cs="Calibri"/>
              </w:rPr>
            </w:pPr>
            <w:r w:rsidRPr="002F67C3">
              <w:rPr>
                <w:rFonts w:ascii="Calibri" w:eastAsia="微軟正黑體" w:hAnsi="Calibri" w:cs="Calibri"/>
              </w:rPr>
              <w:t>The learning and development satisfaction of domestic and overseas employees was 82%.</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79744" behindDoc="0" locked="0" layoutInCell="1" allowOverlap="1" wp14:anchorId="6267AF9E" wp14:editId="3EC92614">
                      <wp:simplePos x="0" y="0"/>
                      <wp:positionH relativeFrom="column">
                        <wp:posOffset>348615</wp:posOffset>
                      </wp:positionH>
                      <wp:positionV relativeFrom="paragraph">
                        <wp:posOffset>29845</wp:posOffset>
                      </wp:positionV>
                      <wp:extent cx="154305" cy="157480"/>
                      <wp:effectExtent l="3810" t="0" r="3810" b="4445"/>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25892A" id="Oval 33" o:spid="_x0000_s1026" style="position:absolute;margin-left:27.45pt;margin-top:2.35pt;width:12.15pt;height:1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UKrA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30"/>
              </w:numPr>
              <w:snapToGrid w:val="0"/>
              <w:spacing w:line="320" w:lineRule="exact"/>
              <w:ind w:leftChars="0"/>
              <w:rPr>
                <w:rFonts w:ascii="Calibri" w:eastAsia="微軟正黑體" w:hAnsi="Calibri" w:cs="Calibri"/>
              </w:rPr>
            </w:pPr>
            <w:r w:rsidRPr="007F5652">
              <w:rPr>
                <w:rFonts w:ascii="Calibri" w:eastAsia="微軟正黑體" w:hAnsi="Calibri" w:cs="Calibri"/>
              </w:rPr>
              <w:t>The education and training coverage of domestic employees reaches 100%.</w:t>
            </w:r>
            <w:r w:rsidRPr="007F5652">
              <w:rPr>
                <w:rFonts w:ascii="Calibri" w:eastAsia="微軟正黑體" w:hAnsi="Calibri" w:cs="Calibri" w:hint="eastAsia"/>
              </w:rPr>
              <w:t xml:space="preserve"> </w:t>
            </w:r>
          </w:p>
          <w:p w:rsidR="003C0AC7" w:rsidRPr="007F5652" w:rsidRDefault="003C0AC7" w:rsidP="003C0AC7">
            <w:pPr>
              <w:pStyle w:val="a4"/>
              <w:numPr>
                <w:ilvl w:val="0"/>
                <w:numId w:val="30"/>
              </w:numPr>
              <w:snapToGrid w:val="0"/>
              <w:spacing w:line="320" w:lineRule="exact"/>
              <w:ind w:leftChars="0"/>
              <w:rPr>
                <w:rFonts w:ascii="Calibri" w:eastAsia="微軟正黑體" w:hAnsi="Calibri" w:cs="Calibri"/>
              </w:rPr>
            </w:pPr>
            <w:r w:rsidRPr="007F5652">
              <w:rPr>
                <w:rFonts w:ascii="Calibri" w:eastAsia="微軟正黑體" w:hAnsi="Calibri" w:cs="Calibri"/>
              </w:rPr>
              <w:t>The education and training coverage of domestic and overseas employees reaches 93%.</w:t>
            </w:r>
          </w:p>
          <w:p w:rsidR="003C0AC7" w:rsidRPr="007F5652" w:rsidRDefault="003C0AC7" w:rsidP="003C0AC7">
            <w:pPr>
              <w:pStyle w:val="a4"/>
              <w:numPr>
                <w:ilvl w:val="0"/>
                <w:numId w:val="30"/>
              </w:numPr>
              <w:snapToGrid w:val="0"/>
              <w:spacing w:line="320" w:lineRule="exact"/>
              <w:ind w:leftChars="0"/>
              <w:rPr>
                <w:rFonts w:ascii="Calibri" w:eastAsia="微軟正黑體" w:hAnsi="Calibri" w:cs="Calibri"/>
              </w:rPr>
            </w:pPr>
            <w:r w:rsidRPr="007F5652">
              <w:rPr>
                <w:rFonts w:ascii="Calibri" w:eastAsia="微軟正黑體" w:hAnsi="Calibri" w:cs="Calibri"/>
              </w:rPr>
              <w:t>The learning and development satisfaction of domestic and overseas employees reaches over 83%.</w:t>
            </w:r>
          </w:p>
        </w:tc>
        <w:tc>
          <w:tcPr>
            <w:tcW w:w="2906" w:type="dxa"/>
            <w:vAlign w:val="center"/>
          </w:tcPr>
          <w:p w:rsidR="003C0AC7" w:rsidRPr="007F5652" w:rsidRDefault="003C0AC7" w:rsidP="003C0AC7">
            <w:pPr>
              <w:pStyle w:val="a4"/>
              <w:numPr>
                <w:ilvl w:val="0"/>
                <w:numId w:val="31"/>
              </w:numPr>
              <w:snapToGrid w:val="0"/>
              <w:spacing w:line="320" w:lineRule="exact"/>
              <w:ind w:leftChars="0"/>
              <w:rPr>
                <w:rFonts w:ascii="Calibri" w:eastAsia="微軟正黑體" w:hAnsi="Calibri" w:cs="Calibri"/>
              </w:rPr>
            </w:pPr>
            <w:r w:rsidRPr="007F5652">
              <w:rPr>
                <w:rFonts w:ascii="Calibri" w:eastAsia="微軟正黑體" w:hAnsi="Calibri" w:cs="Calibri"/>
              </w:rPr>
              <w:t>The education and training coverage of domestic employees reaches 100%.</w:t>
            </w:r>
          </w:p>
          <w:p w:rsidR="003C0AC7" w:rsidRPr="007F5652" w:rsidRDefault="003C0AC7" w:rsidP="003C0AC7">
            <w:pPr>
              <w:pStyle w:val="a4"/>
              <w:numPr>
                <w:ilvl w:val="0"/>
                <w:numId w:val="31"/>
              </w:numPr>
              <w:snapToGrid w:val="0"/>
              <w:spacing w:line="320" w:lineRule="exact"/>
              <w:ind w:leftChars="0"/>
              <w:rPr>
                <w:rFonts w:ascii="Calibri" w:eastAsia="微軟正黑體" w:hAnsi="Calibri" w:cs="Calibri"/>
              </w:rPr>
            </w:pPr>
            <w:r w:rsidRPr="007F5652">
              <w:rPr>
                <w:rFonts w:ascii="Calibri" w:eastAsia="微軟正黑體" w:hAnsi="Calibri" w:cs="Calibri"/>
              </w:rPr>
              <w:t>The education and training coverage of domestic and overseas employees reaches 95%.</w:t>
            </w:r>
          </w:p>
          <w:p w:rsidR="003C0AC7" w:rsidRPr="007F5652" w:rsidRDefault="003C0AC7" w:rsidP="003C0AC7">
            <w:pPr>
              <w:pStyle w:val="a4"/>
              <w:numPr>
                <w:ilvl w:val="0"/>
                <w:numId w:val="31"/>
              </w:numPr>
              <w:snapToGrid w:val="0"/>
              <w:spacing w:line="320" w:lineRule="exact"/>
              <w:ind w:leftChars="0"/>
              <w:rPr>
                <w:rFonts w:ascii="Calibri" w:eastAsia="微軟正黑體" w:hAnsi="Calibri" w:cs="Calibri"/>
              </w:rPr>
            </w:pPr>
            <w:r w:rsidRPr="007F5652">
              <w:rPr>
                <w:rFonts w:ascii="Calibri" w:eastAsia="微軟正黑體" w:hAnsi="Calibri" w:cs="Calibri"/>
              </w:rPr>
              <w:t>The learning and development satisfaction of domestic and overseas employees reaches over 85%.</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Green financial talent cultivation program</w:t>
            </w:r>
          </w:p>
        </w:tc>
        <w:tc>
          <w:tcPr>
            <w:tcW w:w="3802" w:type="dxa"/>
          </w:tcPr>
          <w:p w:rsidR="003C0AC7" w:rsidRPr="00AB2665" w:rsidRDefault="003C0AC7" w:rsidP="00017759">
            <w:pPr>
              <w:snapToGrid w:val="0"/>
              <w:spacing w:line="320" w:lineRule="exact"/>
              <w:rPr>
                <w:rFonts w:ascii="Calibri" w:eastAsia="微軟正黑體" w:hAnsi="Calibri" w:cs="Calibri"/>
              </w:rPr>
            </w:pPr>
            <w:r w:rsidRPr="002F67C3">
              <w:rPr>
                <w:rFonts w:ascii="Calibri" w:hAnsi="Calibri" w:cs="Calibri"/>
              </w:rPr>
              <w:t>The t</w:t>
            </w:r>
            <w:r w:rsidRPr="002F67C3">
              <w:rPr>
                <w:rFonts w:ascii="Calibri" w:eastAsia="微軟正黑體" w:hAnsi="Calibri" w:cs="Calibri"/>
              </w:rPr>
              <w:t>otal number of train</w:t>
            </w:r>
            <w:r>
              <w:rPr>
                <w:rFonts w:ascii="Calibri" w:eastAsia="微軟正黑體" w:hAnsi="Calibri" w:cs="Calibri"/>
              </w:rPr>
              <w:t>ing attendance</w:t>
            </w:r>
            <w:r w:rsidRPr="002F67C3">
              <w:rPr>
                <w:rFonts w:ascii="Calibri" w:eastAsia="微軟正黑體" w:hAnsi="Calibri" w:cs="Calibri"/>
              </w:rPr>
              <w:t xml:space="preserve"> grew by 11.8%.</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total hours of training grew by 15.3%.</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80768" behindDoc="0" locked="0" layoutInCell="1" allowOverlap="1" wp14:anchorId="45C69366" wp14:editId="6E118A7E">
                      <wp:simplePos x="0" y="0"/>
                      <wp:positionH relativeFrom="column">
                        <wp:posOffset>351155</wp:posOffset>
                      </wp:positionH>
                      <wp:positionV relativeFrom="paragraph">
                        <wp:posOffset>36195</wp:posOffset>
                      </wp:positionV>
                      <wp:extent cx="154305" cy="157480"/>
                      <wp:effectExtent l="0" t="0" r="7620" b="444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B0C04A" id="Oval 32" o:spid="_x0000_s1026" style="position:absolute;margin-left:27.65pt;margin-top:2.85pt;width:12.15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32"/>
              </w:numPr>
              <w:snapToGrid w:val="0"/>
              <w:spacing w:line="320" w:lineRule="exact"/>
              <w:ind w:leftChars="0"/>
              <w:rPr>
                <w:rFonts w:ascii="Calibri" w:eastAsia="微軟正黑體" w:hAnsi="Calibri" w:cs="Calibri"/>
              </w:rPr>
            </w:pPr>
            <w:r w:rsidRPr="007F5652">
              <w:rPr>
                <w:rFonts w:ascii="Calibri" w:hAnsi="Calibri" w:cs="Calibri"/>
              </w:rPr>
              <w:t>The t</w:t>
            </w:r>
            <w:r w:rsidRPr="007F5652">
              <w:rPr>
                <w:rFonts w:ascii="Calibri" w:eastAsia="微軟正黑體" w:hAnsi="Calibri" w:cs="Calibri"/>
              </w:rPr>
              <w:t>otal number of training attendance grows by 10% compared to the previous year.</w:t>
            </w:r>
          </w:p>
          <w:p w:rsidR="003C0AC7" w:rsidRPr="007F5652" w:rsidRDefault="003C0AC7" w:rsidP="003C0AC7">
            <w:pPr>
              <w:pStyle w:val="a4"/>
              <w:numPr>
                <w:ilvl w:val="0"/>
                <w:numId w:val="32"/>
              </w:numPr>
              <w:snapToGrid w:val="0"/>
              <w:spacing w:line="320" w:lineRule="exact"/>
              <w:ind w:leftChars="0"/>
              <w:rPr>
                <w:rFonts w:ascii="Calibri" w:eastAsia="微軟正黑體" w:hAnsi="Calibri" w:cs="Calibri"/>
              </w:rPr>
            </w:pPr>
            <w:r w:rsidRPr="007F5652">
              <w:rPr>
                <w:rFonts w:ascii="Calibri" w:hAnsi="Calibri" w:cs="Calibri"/>
              </w:rPr>
              <w:t>The t</w:t>
            </w:r>
            <w:r w:rsidRPr="007F5652">
              <w:rPr>
                <w:rFonts w:ascii="Calibri" w:eastAsia="微軟正黑體" w:hAnsi="Calibri" w:cs="Calibri"/>
              </w:rPr>
              <w:t>otal hours of training grow by 10% compared to the previous year.</w:t>
            </w:r>
          </w:p>
        </w:tc>
      </w:tr>
      <w:tr w:rsidR="003C0AC7" w:rsidRPr="002F67C3" w:rsidTr="00017759">
        <w:trPr>
          <w:trHeight w:val="539"/>
        </w:trPr>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Employee performance evaluation coverage</w:t>
            </w:r>
          </w:p>
        </w:tc>
        <w:tc>
          <w:tcPr>
            <w:tcW w:w="3802"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domestic performance evaluation coverage and completion rate reached 100%.</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lastRenderedPageBreak/>
              <w:t>The overseas employee performance evaluation coverage reached 99%.</w:t>
            </w:r>
          </w:p>
        </w:tc>
        <w:tc>
          <w:tcPr>
            <w:tcW w:w="1560"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noProof/>
              </w:rPr>
              <w:lastRenderedPageBreak/>
              <mc:AlternateContent>
                <mc:Choice Requires="wps">
                  <w:drawing>
                    <wp:anchor distT="0" distB="0" distL="114300" distR="114300" simplePos="0" relativeHeight="251681792" behindDoc="0" locked="0" layoutInCell="1" allowOverlap="1" wp14:anchorId="31FAE6D4" wp14:editId="017631F4">
                      <wp:simplePos x="0" y="0"/>
                      <wp:positionH relativeFrom="column">
                        <wp:posOffset>356870</wp:posOffset>
                      </wp:positionH>
                      <wp:positionV relativeFrom="paragraph">
                        <wp:posOffset>39370</wp:posOffset>
                      </wp:positionV>
                      <wp:extent cx="154305" cy="157480"/>
                      <wp:effectExtent l="1905" t="635" r="5715" b="381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EFF633" id="Oval 31" o:spid="_x0000_s1026" style="position:absolute;margin-left:28.1pt;margin-top:3.1pt;width:12.15pt;height:1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33"/>
              </w:numPr>
              <w:snapToGrid w:val="0"/>
              <w:spacing w:line="320" w:lineRule="exact"/>
              <w:ind w:leftChars="0"/>
              <w:rPr>
                <w:rFonts w:ascii="Calibri" w:eastAsia="微軟正黑體" w:hAnsi="Calibri" w:cs="Calibri"/>
              </w:rPr>
            </w:pPr>
            <w:r w:rsidRPr="007F5652">
              <w:rPr>
                <w:rFonts w:ascii="Calibri" w:eastAsia="微軟正黑體" w:hAnsi="Calibri" w:cs="Calibri"/>
              </w:rPr>
              <w:t xml:space="preserve">The performance evaluation coverage of domestic employees </w:t>
            </w:r>
            <w:r w:rsidRPr="007F5652">
              <w:rPr>
                <w:rFonts w:ascii="Calibri" w:eastAsia="微軟正黑體" w:hAnsi="Calibri" w:cs="Calibri"/>
              </w:rPr>
              <w:lastRenderedPageBreak/>
              <w:t>reaches 100%.</w:t>
            </w:r>
          </w:p>
          <w:p w:rsidR="003C0AC7" w:rsidRPr="007F5652" w:rsidRDefault="003C0AC7" w:rsidP="003C0AC7">
            <w:pPr>
              <w:pStyle w:val="a4"/>
              <w:numPr>
                <w:ilvl w:val="0"/>
                <w:numId w:val="33"/>
              </w:numPr>
              <w:snapToGrid w:val="0"/>
              <w:spacing w:line="320" w:lineRule="exact"/>
              <w:ind w:leftChars="0"/>
              <w:rPr>
                <w:rFonts w:ascii="Calibri" w:eastAsia="微軟正黑體" w:hAnsi="Calibri" w:cs="Calibri"/>
              </w:rPr>
            </w:pPr>
            <w:r w:rsidRPr="007F5652">
              <w:rPr>
                <w:rFonts w:ascii="Calibri" w:eastAsia="微軟正黑體" w:hAnsi="Calibri" w:cs="Calibri"/>
              </w:rPr>
              <w:t>The performance evaluation coverage of domestic and overseas employees reaches over 93%.</w:t>
            </w:r>
          </w:p>
        </w:tc>
        <w:tc>
          <w:tcPr>
            <w:tcW w:w="2906" w:type="dxa"/>
            <w:vAlign w:val="center"/>
          </w:tcPr>
          <w:p w:rsidR="003C0AC7" w:rsidRPr="007F5652" w:rsidRDefault="003C0AC7" w:rsidP="003C0AC7">
            <w:pPr>
              <w:pStyle w:val="a4"/>
              <w:numPr>
                <w:ilvl w:val="0"/>
                <w:numId w:val="34"/>
              </w:numPr>
              <w:snapToGrid w:val="0"/>
              <w:spacing w:line="320" w:lineRule="exact"/>
              <w:ind w:leftChars="0"/>
              <w:rPr>
                <w:rFonts w:ascii="Calibri" w:eastAsia="微軟正黑體" w:hAnsi="Calibri" w:cs="Calibri"/>
              </w:rPr>
            </w:pPr>
            <w:r w:rsidRPr="007F5652">
              <w:rPr>
                <w:rFonts w:ascii="Calibri" w:eastAsia="微軟正黑體" w:hAnsi="Calibri" w:cs="Calibri"/>
              </w:rPr>
              <w:lastRenderedPageBreak/>
              <w:t xml:space="preserve">The performance evaluation coverage of domestic employees </w:t>
            </w:r>
            <w:r w:rsidRPr="007F5652">
              <w:rPr>
                <w:rFonts w:ascii="Calibri" w:eastAsia="微軟正黑體" w:hAnsi="Calibri" w:cs="Calibri"/>
              </w:rPr>
              <w:lastRenderedPageBreak/>
              <w:t>reaches 100%.</w:t>
            </w:r>
          </w:p>
          <w:p w:rsidR="003C0AC7" w:rsidRPr="007F5652" w:rsidRDefault="003C0AC7" w:rsidP="003C0AC7">
            <w:pPr>
              <w:pStyle w:val="a4"/>
              <w:numPr>
                <w:ilvl w:val="0"/>
                <w:numId w:val="34"/>
              </w:numPr>
              <w:snapToGrid w:val="0"/>
              <w:spacing w:line="320" w:lineRule="exact"/>
              <w:ind w:leftChars="0"/>
              <w:rPr>
                <w:rFonts w:ascii="Calibri" w:eastAsia="微軟正黑體" w:hAnsi="Calibri" w:cs="Calibri"/>
              </w:rPr>
            </w:pPr>
            <w:r w:rsidRPr="007F5652">
              <w:rPr>
                <w:rFonts w:ascii="Calibri" w:eastAsia="微軟正黑體" w:hAnsi="Calibri" w:cs="Calibri"/>
              </w:rPr>
              <w:t>The performance evaluation coverage of domestic and overseas employees reaches over 95%.</w:t>
            </w:r>
          </w:p>
        </w:tc>
      </w:tr>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jc w:val="both"/>
              <w:rPr>
                <w:rFonts w:ascii="Calibri" w:eastAsia="微軟正黑體" w:hAnsi="Calibri" w:cs="Calibri"/>
                <w:b/>
                <w:color w:val="FFFFFF" w:themeColor="background1"/>
              </w:rPr>
            </w:pPr>
            <w:r w:rsidRPr="002F67C3">
              <w:rPr>
                <w:rFonts w:ascii="Calibri" w:eastAsia="微軟正黑體" w:hAnsi="Calibri" w:cs="Calibri"/>
                <w:b/>
                <w:bCs/>
                <w:color w:val="FFFFFF" w:themeColor="background1"/>
                <w:szCs w:val="24"/>
              </w:rPr>
              <w:lastRenderedPageBreak/>
              <w:t xml:space="preserve">10. </w:t>
            </w:r>
            <w:r w:rsidRPr="002F67C3">
              <w:rPr>
                <w:rFonts w:ascii="Calibri" w:eastAsia="微軟正黑體" w:hAnsi="Calibri" w:cs="Calibri"/>
                <w:b/>
                <w:color w:val="FFFFFF" w:themeColor="background1"/>
              </w:rPr>
              <w:t>Sustainable Finance</w:t>
            </w:r>
          </w:p>
        </w:tc>
      </w:tr>
      <w:tr w:rsidR="003C0AC7" w:rsidRPr="002F67C3" w:rsidTr="00017759">
        <w:trPr>
          <w:trHeight w:val="461"/>
        </w:trPr>
        <w:tc>
          <w:tcPr>
            <w:tcW w:w="3598" w:type="dxa"/>
            <w:vAlign w:val="center"/>
          </w:tcPr>
          <w:p w:rsidR="003C0AC7" w:rsidRPr="00AB2665" w:rsidRDefault="003C0AC7" w:rsidP="00017759">
            <w:pPr>
              <w:snapToGrid w:val="0"/>
              <w:spacing w:line="320" w:lineRule="exact"/>
              <w:jc w:val="both"/>
              <w:rPr>
                <w:rFonts w:ascii="Calibri" w:hAnsi="Calibri" w:cs="Calibri"/>
              </w:rPr>
            </w:pPr>
            <w:r w:rsidRPr="002F67C3">
              <w:rPr>
                <w:rFonts w:ascii="Calibri" w:hAnsi="Calibri" w:cs="Calibri"/>
              </w:rPr>
              <w:t xml:space="preserve"> </w:t>
            </w:r>
            <w:r w:rsidRPr="002F67C3">
              <w:rPr>
                <w:rFonts w:ascii="Calibri" w:eastAsia="微軟正黑體" w:hAnsi="Calibri" w:cs="Calibri"/>
              </w:rPr>
              <w:t>Compliance with voluntary green finance principles and initiatives</w:t>
            </w:r>
          </w:p>
        </w:tc>
        <w:tc>
          <w:tcPr>
            <w:tcW w:w="3802" w:type="dxa"/>
            <w:vAlign w:val="center"/>
          </w:tcPr>
          <w:p w:rsidR="003C0AC7" w:rsidRPr="00AB2665" w:rsidRDefault="003C0AC7" w:rsidP="00017759">
            <w:pPr>
              <w:snapToGrid w:val="0"/>
              <w:spacing w:line="320" w:lineRule="exact"/>
              <w:rPr>
                <w:rFonts w:ascii="Calibri" w:hAnsi="Calibri" w:cs="Calibri"/>
              </w:rPr>
            </w:pPr>
            <w:r w:rsidRPr="002F67C3">
              <w:rPr>
                <w:rFonts w:ascii="Calibri" w:eastAsia="微軟正黑體" w:hAnsi="Calibri" w:cs="Calibri"/>
              </w:rPr>
              <w:t>Rela</w:t>
            </w:r>
            <w:r w:rsidRPr="00E50FF8">
              <w:rPr>
                <w:rFonts w:ascii="Calibri" w:eastAsia="微軟正黑體" w:hAnsi="Calibri" w:cs="Calibri"/>
              </w:rPr>
              <w:t xml:space="preserve">ted departments all abide by the Principles for Responsible Investment </w:t>
            </w:r>
            <w:r w:rsidRPr="00E50FF8">
              <w:rPr>
                <w:rFonts w:ascii="Calibri" w:eastAsia="微軟正黑體" w:hAnsi="Calibri" w:cs="Calibri" w:hint="eastAsia"/>
              </w:rPr>
              <w:t>(</w:t>
            </w:r>
            <w:r w:rsidRPr="00E50FF8">
              <w:rPr>
                <w:rFonts w:ascii="Calibri" w:eastAsia="微軟正黑體" w:hAnsi="Calibri" w:cs="Calibri"/>
              </w:rPr>
              <w:t>PRI</w:t>
            </w:r>
            <w:r w:rsidRPr="00E50FF8">
              <w:rPr>
                <w:rFonts w:ascii="Calibri" w:eastAsia="微軟正黑體" w:hAnsi="Calibri" w:cs="Calibri" w:hint="eastAsia"/>
              </w:rPr>
              <w:t>)</w:t>
            </w:r>
            <w:r w:rsidRPr="00E50FF8">
              <w:rPr>
                <w:rFonts w:ascii="Calibri" w:eastAsia="微軟正黑體" w:hAnsi="Calibri" w:cs="Calibri"/>
              </w:rPr>
              <w:t>.</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74624" behindDoc="0" locked="0" layoutInCell="1" allowOverlap="1" wp14:anchorId="2E671670" wp14:editId="43D49464">
                      <wp:simplePos x="0" y="0"/>
                      <wp:positionH relativeFrom="column">
                        <wp:posOffset>354965</wp:posOffset>
                      </wp:positionH>
                      <wp:positionV relativeFrom="paragraph">
                        <wp:posOffset>49530</wp:posOffset>
                      </wp:positionV>
                      <wp:extent cx="154305" cy="157480"/>
                      <wp:effectExtent l="7620" t="1905" r="0" b="254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65F108" id="Oval 30" o:spid="_x0000_s1026" style="position:absolute;margin-left:27.95pt;margin-top:3.9pt;width:12.15pt;height:1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4"/>
              </w:numPr>
              <w:snapToGrid w:val="0"/>
              <w:spacing w:line="320" w:lineRule="exact"/>
              <w:ind w:leftChars="0" w:left="284" w:hanging="284"/>
              <w:jc w:val="both"/>
              <w:rPr>
                <w:rFonts w:ascii="Calibri" w:hAnsi="Calibri" w:cs="Calibri"/>
              </w:rPr>
            </w:pPr>
            <w:r w:rsidRPr="007F5652">
              <w:rPr>
                <w:rFonts w:ascii="Calibri" w:eastAsia="微軟正黑體" w:hAnsi="Calibri" w:cs="Calibri"/>
              </w:rPr>
              <w:t>Continue to promote compliance with the PRI.</w:t>
            </w:r>
          </w:p>
        </w:tc>
      </w:tr>
      <w:tr w:rsidR="003C0AC7" w:rsidRPr="002F67C3" w:rsidTr="00017759">
        <w:trPr>
          <w:trHeight w:val="461"/>
        </w:trPr>
        <w:tc>
          <w:tcPr>
            <w:tcW w:w="3598" w:type="dxa"/>
            <w:vAlign w:val="center"/>
          </w:tcPr>
          <w:p w:rsidR="003C0AC7" w:rsidRPr="0009797C" w:rsidRDefault="003C0AC7" w:rsidP="00017759">
            <w:pPr>
              <w:snapToGrid w:val="0"/>
              <w:spacing w:line="320" w:lineRule="exact"/>
              <w:rPr>
                <w:rFonts w:ascii="Calibri" w:hAnsi="Calibri" w:cs="Calibri"/>
              </w:rPr>
            </w:pPr>
            <w:r w:rsidRPr="002F67C3">
              <w:rPr>
                <w:rFonts w:ascii="Calibri" w:eastAsia="微軟正黑體" w:hAnsi="Calibri" w:cs="Calibri"/>
              </w:rPr>
              <w:t xml:space="preserve">Implementation of the </w:t>
            </w:r>
            <w:r>
              <w:rPr>
                <w:rFonts w:ascii="Calibri" w:eastAsia="微軟正黑體" w:hAnsi="Calibri" w:cs="Calibri"/>
              </w:rPr>
              <w:t>“</w:t>
            </w:r>
            <w:r w:rsidRPr="002F67C3">
              <w:rPr>
                <w:rFonts w:ascii="Calibri" w:eastAsia="微軟正黑體" w:hAnsi="Calibri" w:cs="Calibri"/>
              </w:rPr>
              <w:t>Sustainable Finance Principles</w:t>
            </w:r>
            <w:r>
              <w:rPr>
                <w:rFonts w:ascii="Calibri" w:eastAsia="微軟正黑體" w:hAnsi="Calibri" w:cs="Calibri"/>
              </w:rPr>
              <w:t>”</w:t>
            </w:r>
            <w:r w:rsidRPr="002F67C3">
              <w:rPr>
                <w:rFonts w:ascii="Calibri" w:eastAsia="微軟正黑體" w:hAnsi="Calibri" w:cs="Calibri"/>
              </w:rPr>
              <w:t xml:space="preserve"> evaluation</w:t>
            </w:r>
          </w:p>
        </w:tc>
        <w:tc>
          <w:tcPr>
            <w:tcW w:w="3802" w:type="dxa"/>
            <w:vAlign w:val="center"/>
          </w:tcPr>
          <w:p w:rsidR="003C0AC7" w:rsidRPr="0009797C" w:rsidRDefault="003C0AC7" w:rsidP="00017759">
            <w:pPr>
              <w:snapToGrid w:val="0"/>
              <w:spacing w:line="320" w:lineRule="exact"/>
              <w:rPr>
                <w:rFonts w:ascii="Calibri" w:hAnsi="Calibri" w:cs="Calibri"/>
              </w:rPr>
            </w:pPr>
            <w:r w:rsidRPr="002F67C3">
              <w:rPr>
                <w:rFonts w:ascii="Calibri" w:eastAsia="微軟正黑體" w:hAnsi="Calibri" w:cs="Calibri"/>
              </w:rPr>
              <w:t>Compliance with pertinent regulations was ensured, and all cases were evaluated accordingly.</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noProof/>
              </w:rPr>
            </w:pPr>
            <w:r w:rsidRPr="002F67C3">
              <w:rPr>
                <w:rFonts w:ascii="Calibri" w:eastAsia="微軟正黑體" w:hAnsi="Calibri" w:cs="Calibri"/>
                <w:noProof/>
              </w:rPr>
              <mc:AlternateContent>
                <mc:Choice Requires="wps">
                  <w:drawing>
                    <wp:anchor distT="0" distB="0" distL="114300" distR="114300" simplePos="0" relativeHeight="251675648" behindDoc="0" locked="0" layoutInCell="1" allowOverlap="1" wp14:anchorId="4D4D8D2B" wp14:editId="332D7BB2">
                      <wp:simplePos x="0" y="0"/>
                      <wp:positionH relativeFrom="column">
                        <wp:posOffset>342265</wp:posOffset>
                      </wp:positionH>
                      <wp:positionV relativeFrom="paragraph">
                        <wp:posOffset>27305</wp:posOffset>
                      </wp:positionV>
                      <wp:extent cx="154305" cy="157480"/>
                      <wp:effectExtent l="5715" t="5080" r="1905" b="889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6FBC23" id="Oval 29" o:spid="_x0000_s1026" style="position:absolute;margin-left:26.95pt;margin-top:2.15pt;width:12.15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4"/>
              </w:numPr>
              <w:snapToGrid w:val="0"/>
              <w:spacing w:line="320" w:lineRule="exact"/>
              <w:ind w:leftChars="0" w:left="284" w:hanging="284"/>
              <w:rPr>
                <w:rFonts w:ascii="Calibri" w:hAnsi="Calibri" w:cs="Calibri"/>
              </w:rPr>
            </w:pPr>
            <w:r w:rsidRPr="007F5652">
              <w:rPr>
                <w:rFonts w:ascii="Calibri" w:eastAsia="微軟正黑體" w:hAnsi="Calibri" w:cs="Calibri"/>
              </w:rPr>
              <w:t>Continue to ensure compliance with pertinent regulations and ensure that all cases undergo the evaluation.</w:t>
            </w:r>
          </w:p>
        </w:tc>
      </w:tr>
      <w:tr w:rsidR="003C0AC7" w:rsidRPr="002F67C3" w:rsidTr="00017759">
        <w:trPr>
          <w:trHeight w:val="461"/>
        </w:trPr>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Incorporation of social and environmental risks into the evaluation</w:t>
            </w:r>
          </w:p>
        </w:tc>
        <w:tc>
          <w:tcPr>
            <w:tcW w:w="3802" w:type="dxa"/>
            <w:vAlign w:val="center"/>
          </w:tcPr>
          <w:p w:rsidR="003C0AC7" w:rsidRPr="0009797C" w:rsidRDefault="003C0AC7" w:rsidP="00017759">
            <w:pPr>
              <w:snapToGrid w:val="0"/>
              <w:spacing w:line="320" w:lineRule="exact"/>
              <w:rPr>
                <w:rFonts w:ascii="Calibri" w:hAnsi="Calibri" w:cs="Calibri"/>
              </w:rPr>
            </w:pPr>
            <w:r w:rsidRPr="002F67C3">
              <w:rPr>
                <w:rFonts w:ascii="Calibri" w:eastAsia="微軟正黑體" w:hAnsi="Calibri" w:cs="Calibri"/>
              </w:rPr>
              <w:t>Compliance with pertinent regulations was ensured, and all cases were evaluated accordingly.</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noProof/>
              </w:rPr>
            </w:pPr>
            <w:r w:rsidRPr="002F67C3">
              <w:rPr>
                <w:rFonts w:ascii="Calibri" w:eastAsia="微軟正黑體" w:hAnsi="Calibri" w:cs="Calibri"/>
                <w:noProof/>
              </w:rPr>
              <mc:AlternateContent>
                <mc:Choice Requires="wps">
                  <w:drawing>
                    <wp:anchor distT="0" distB="0" distL="114300" distR="114300" simplePos="0" relativeHeight="251676672" behindDoc="0" locked="0" layoutInCell="1" allowOverlap="1" wp14:anchorId="72EF23AB" wp14:editId="5B384650">
                      <wp:simplePos x="0" y="0"/>
                      <wp:positionH relativeFrom="column">
                        <wp:posOffset>353695</wp:posOffset>
                      </wp:positionH>
                      <wp:positionV relativeFrom="paragraph">
                        <wp:posOffset>54610</wp:posOffset>
                      </wp:positionV>
                      <wp:extent cx="154305" cy="157480"/>
                      <wp:effectExtent l="0" t="1905" r="7620" b="25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92662D" id="Oval 27" o:spid="_x0000_s1026" style="position:absolute;margin-left:27.85pt;margin-top:4.3pt;width:12.15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4"/>
              </w:numPr>
              <w:snapToGrid w:val="0"/>
              <w:spacing w:line="320" w:lineRule="exact"/>
              <w:ind w:leftChars="0" w:left="284" w:hanging="284"/>
              <w:rPr>
                <w:rFonts w:ascii="Calibri" w:hAnsi="Calibri" w:cs="Calibri"/>
              </w:rPr>
            </w:pPr>
            <w:r w:rsidRPr="007F5652">
              <w:rPr>
                <w:rFonts w:ascii="Calibri" w:eastAsia="微軟正黑體" w:hAnsi="Calibri" w:cs="Calibri"/>
              </w:rPr>
              <w:t>Continue to ensure compliance with pertinent regulations and ensure that all cases undergo the evaluation.</w:t>
            </w:r>
          </w:p>
        </w:tc>
      </w:tr>
      <w:tr w:rsidR="003C0AC7" w:rsidRPr="002F67C3" w:rsidTr="00017759">
        <w:trPr>
          <w:trHeight w:val="247"/>
        </w:trPr>
        <w:tc>
          <w:tcPr>
            <w:tcW w:w="3598" w:type="dxa"/>
            <w:vAlign w:val="center"/>
          </w:tcPr>
          <w:p w:rsidR="003C0AC7" w:rsidRPr="0009797C" w:rsidRDefault="003C0AC7" w:rsidP="00017759">
            <w:pPr>
              <w:snapToGrid w:val="0"/>
              <w:spacing w:line="320" w:lineRule="exact"/>
              <w:rPr>
                <w:rFonts w:ascii="Calibri" w:hAnsi="Calibri" w:cs="Calibri"/>
              </w:rPr>
            </w:pPr>
            <w:r w:rsidRPr="002F67C3">
              <w:rPr>
                <w:rFonts w:ascii="Calibri" w:eastAsia="微軟正黑體" w:hAnsi="Calibri" w:cs="Calibri"/>
              </w:rPr>
              <w:t>Revenue growth from ESG-related products/services</w:t>
            </w:r>
          </w:p>
        </w:tc>
        <w:tc>
          <w:tcPr>
            <w:tcW w:w="3802" w:type="dxa"/>
            <w:vAlign w:val="center"/>
          </w:tcPr>
          <w:p w:rsidR="003C0AC7" w:rsidRPr="0009797C" w:rsidRDefault="003C0AC7" w:rsidP="00017759">
            <w:pPr>
              <w:snapToGrid w:val="0"/>
              <w:spacing w:line="320" w:lineRule="exact"/>
              <w:rPr>
                <w:rFonts w:ascii="Calibri" w:hAnsi="Calibri" w:cs="Calibri"/>
              </w:rPr>
            </w:pPr>
            <w:r w:rsidRPr="002F67C3">
              <w:rPr>
                <w:rFonts w:ascii="Calibri" w:eastAsia="微軟正黑體" w:hAnsi="Calibri" w:cs="Calibri"/>
              </w:rPr>
              <w:t>NT$2.449 billion</w:t>
            </w:r>
            <w:r>
              <w:rPr>
                <w:rFonts w:ascii="Calibri" w:eastAsia="微軟正黑體" w:hAnsi="Calibri" w:cs="Calibri"/>
              </w:rPr>
              <w:t xml:space="preserve"> investment in </w:t>
            </w:r>
            <w:r w:rsidRPr="002F67C3">
              <w:rPr>
                <w:rFonts w:ascii="Calibri" w:eastAsia="微軟正黑體" w:hAnsi="Calibri" w:cs="Calibri"/>
              </w:rPr>
              <w:t>sustainab</w:t>
            </w:r>
            <w:r>
              <w:rPr>
                <w:rFonts w:ascii="Calibri" w:eastAsia="微軟正黑體" w:hAnsi="Calibri" w:cs="Calibri"/>
              </w:rPr>
              <w:t>ility-related assets</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77696" behindDoc="0" locked="0" layoutInCell="1" allowOverlap="1" wp14:anchorId="18EE5A2F" wp14:editId="0B067EDD">
                      <wp:simplePos x="0" y="0"/>
                      <wp:positionH relativeFrom="column">
                        <wp:posOffset>356235</wp:posOffset>
                      </wp:positionH>
                      <wp:positionV relativeFrom="paragraph">
                        <wp:posOffset>52070</wp:posOffset>
                      </wp:positionV>
                      <wp:extent cx="154305" cy="157480"/>
                      <wp:effectExtent l="5715" t="5715" r="1905" b="825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017A79" id="Oval 26" o:spid="_x0000_s1026" style="position:absolute;margin-left:28.05pt;margin-top:4.1pt;width:12.15pt;height:1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4"/>
              </w:numPr>
              <w:snapToGrid w:val="0"/>
              <w:spacing w:line="320" w:lineRule="exact"/>
              <w:ind w:leftChars="0" w:left="284" w:hanging="284"/>
              <w:rPr>
                <w:rFonts w:ascii="Calibri" w:hAnsi="Calibri" w:cs="Calibri"/>
              </w:rPr>
            </w:pPr>
            <w:r w:rsidRPr="007F5652">
              <w:rPr>
                <w:rFonts w:ascii="Calibri" w:eastAsia="微軟正黑體" w:hAnsi="Calibri" w:cs="Calibri"/>
              </w:rPr>
              <w:t>NT$4 billion investment in sustainability-related assets</w:t>
            </w:r>
          </w:p>
        </w:tc>
        <w:tc>
          <w:tcPr>
            <w:tcW w:w="2906" w:type="dxa"/>
            <w:vAlign w:val="center"/>
          </w:tcPr>
          <w:p w:rsidR="003C0AC7" w:rsidRPr="007F5652" w:rsidRDefault="003C0AC7" w:rsidP="003C0AC7">
            <w:pPr>
              <w:pStyle w:val="a4"/>
              <w:numPr>
                <w:ilvl w:val="0"/>
                <w:numId w:val="4"/>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t>NT$4.6 billion investment in sustainability-related assets</w:t>
            </w:r>
          </w:p>
        </w:tc>
      </w:tr>
      <w:tr w:rsidR="003C0AC7" w:rsidRPr="002F67C3" w:rsidTr="00017759">
        <w:tc>
          <w:tcPr>
            <w:tcW w:w="3598" w:type="dxa"/>
            <w:vAlign w:val="center"/>
          </w:tcPr>
          <w:p w:rsidR="003C0AC7" w:rsidRPr="0009797C" w:rsidRDefault="003C0AC7" w:rsidP="00017759">
            <w:pPr>
              <w:snapToGrid w:val="0"/>
              <w:spacing w:line="320" w:lineRule="exact"/>
              <w:rPr>
                <w:rFonts w:ascii="Calibri" w:hAnsi="Calibri" w:cs="Calibri"/>
              </w:rPr>
            </w:pPr>
            <w:r w:rsidRPr="002F67C3">
              <w:rPr>
                <w:rFonts w:ascii="Calibri" w:eastAsia="微軟正黑體" w:hAnsi="Calibri" w:cs="Calibri"/>
              </w:rPr>
              <w:t>Sustainable development bonds issuance/underwriting/investment</w:t>
            </w:r>
          </w:p>
        </w:tc>
        <w:tc>
          <w:tcPr>
            <w:tcW w:w="3802" w:type="dxa"/>
            <w:vAlign w:val="center"/>
          </w:tcPr>
          <w:p w:rsidR="003C0AC7" w:rsidRPr="0009797C" w:rsidRDefault="003C0AC7" w:rsidP="00017759">
            <w:pPr>
              <w:snapToGrid w:val="0"/>
              <w:spacing w:line="320" w:lineRule="exact"/>
              <w:rPr>
                <w:rFonts w:ascii="Calibri" w:hAnsi="Calibri" w:cs="Calibri"/>
              </w:rPr>
            </w:pPr>
            <w:r w:rsidRPr="002F67C3">
              <w:rPr>
                <w:rFonts w:ascii="Calibri" w:eastAsia="微軟正黑體" w:hAnsi="Calibri" w:cs="Calibri"/>
              </w:rPr>
              <w:t xml:space="preserve">A total of 21 </w:t>
            </w:r>
            <w:r w:rsidRPr="00E50FF8">
              <w:rPr>
                <w:rFonts w:ascii="Calibri" w:eastAsia="微軟正黑體" w:hAnsi="Calibri" w:cs="Calibri"/>
              </w:rPr>
              <w:t>sustainable bonds and 2 sustainability-linked bonds (SLB)</w:t>
            </w:r>
            <w:r w:rsidRPr="002F67C3">
              <w:rPr>
                <w:rFonts w:ascii="Calibri" w:eastAsia="微軟正黑體" w:hAnsi="Calibri" w:cs="Calibri"/>
              </w:rPr>
              <w:t xml:space="preserve"> were issued.</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78720" behindDoc="0" locked="0" layoutInCell="1" allowOverlap="1" wp14:anchorId="133DAA32" wp14:editId="3FB705B3">
                      <wp:simplePos x="0" y="0"/>
                      <wp:positionH relativeFrom="column">
                        <wp:posOffset>354965</wp:posOffset>
                      </wp:positionH>
                      <wp:positionV relativeFrom="paragraph">
                        <wp:posOffset>29845</wp:posOffset>
                      </wp:positionV>
                      <wp:extent cx="154305" cy="157480"/>
                      <wp:effectExtent l="4445" t="8890" r="3175" b="508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392A78" id="Oval 25" o:spid="_x0000_s1026" style="position:absolute;margin-left:27.95pt;margin-top:2.35pt;width:12.15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4"/>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t>Underwrite sustainable/green bonds.</w:t>
            </w:r>
          </w:p>
          <w:p w:rsidR="003C0AC7" w:rsidRPr="007F5652" w:rsidRDefault="003C0AC7" w:rsidP="003C0AC7">
            <w:pPr>
              <w:pStyle w:val="a4"/>
              <w:numPr>
                <w:ilvl w:val="0"/>
                <w:numId w:val="4"/>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lastRenderedPageBreak/>
              <w:t>Issue 6 sustainable/green bonds.</w:t>
            </w:r>
          </w:p>
        </w:tc>
        <w:tc>
          <w:tcPr>
            <w:tcW w:w="2906" w:type="dxa"/>
            <w:vAlign w:val="center"/>
          </w:tcPr>
          <w:p w:rsidR="003C0AC7" w:rsidRPr="007F5652" w:rsidRDefault="003C0AC7" w:rsidP="003C0AC7">
            <w:pPr>
              <w:pStyle w:val="a4"/>
              <w:numPr>
                <w:ilvl w:val="0"/>
                <w:numId w:val="4"/>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lastRenderedPageBreak/>
              <w:t>Underwrite sustainable/green bonds.</w:t>
            </w:r>
          </w:p>
          <w:p w:rsidR="003C0AC7" w:rsidRPr="007F5652" w:rsidRDefault="003C0AC7" w:rsidP="003C0AC7">
            <w:pPr>
              <w:pStyle w:val="a4"/>
              <w:numPr>
                <w:ilvl w:val="0"/>
                <w:numId w:val="4"/>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lastRenderedPageBreak/>
              <w:t>Issue 8 sustainable/green bonds.</w:t>
            </w:r>
          </w:p>
        </w:tc>
      </w:tr>
      <w:tr w:rsidR="003C0AC7" w:rsidRPr="002F67C3" w:rsidTr="00017759">
        <w:tc>
          <w:tcPr>
            <w:tcW w:w="3598" w:type="dxa"/>
            <w:vAlign w:val="center"/>
          </w:tcPr>
          <w:p w:rsidR="003C0AC7" w:rsidRPr="002F67C3" w:rsidRDefault="003C0AC7" w:rsidP="00017759">
            <w:pPr>
              <w:snapToGrid w:val="0"/>
              <w:spacing w:line="320" w:lineRule="exact"/>
              <w:jc w:val="both"/>
              <w:rPr>
                <w:rFonts w:ascii="Calibri" w:hAnsi="Calibri" w:cs="Calibri"/>
              </w:rPr>
            </w:pPr>
            <w:r w:rsidRPr="002F67C3">
              <w:rPr>
                <w:rFonts w:ascii="Calibri" w:hAnsi="Calibri" w:cs="Calibri"/>
              </w:rPr>
              <w:lastRenderedPageBreak/>
              <w:t xml:space="preserve"> </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Proportion of client ESG engagement</w:t>
            </w:r>
          </w:p>
        </w:tc>
        <w:tc>
          <w:tcPr>
            <w:tcW w:w="3802" w:type="dxa"/>
          </w:tcPr>
          <w:p w:rsidR="003C0AC7"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ESG product description pages were introduced to the sales platforms.</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 xml:space="preserve">Available ESG funds were adjusted in accordance with </w:t>
            </w:r>
            <w:r>
              <w:rPr>
                <w:rFonts w:ascii="Calibri" w:eastAsia="微軟正黑體" w:hAnsi="Calibri" w:cs="Calibri"/>
              </w:rPr>
              <w:t>regulatory</w:t>
            </w:r>
            <w:r>
              <w:rPr>
                <w:rFonts w:ascii="Calibri" w:eastAsia="微軟正黑體" w:hAnsi="Calibri" w:cs="Calibri" w:hint="eastAsia"/>
              </w:rPr>
              <w:t xml:space="preserve"> </w:t>
            </w:r>
            <w:r w:rsidRPr="002F67C3">
              <w:rPr>
                <w:rFonts w:ascii="Calibri" w:eastAsia="微軟正黑體" w:hAnsi="Calibri" w:cs="Calibri"/>
              </w:rPr>
              <w:t>authorities</w:t>
            </w:r>
            <w:r>
              <w:rPr>
                <w:rFonts w:ascii="Calibri" w:eastAsia="微軟正黑體" w:hAnsi="Calibri" w:cs="Calibri"/>
              </w:rPr>
              <w:t>’</w:t>
            </w:r>
            <w:r w:rsidRPr="002F67C3">
              <w:rPr>
                <w:rFonts w:ascii="Calibri" w:eastAsia="微軟正黑體" w:hAnsi="Calibri" w:cs="Calibri"/>
              </w:rPr>
              <w:t xml:space="preserve"> regulations.</w:t>
            </w:r>
          </w:p>
          <w:p w:rsidR="003C0AC7" w:rsidRPr="007F5652"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Environmental protection and social issues were advocated on electronic platforms.</w:t>
            </w:r>
          </w:p>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 xml:space="preserve">The ESG implementation status was disclosed in the </w:t>
            </w:r>
            <w:r>
              <w:rPr>
                <w:rFonts w:ascii="Calibri" w:eastAsia="微軟正黑體" w:hAnsi="Calibri" w:cs="Calibri"/>
              </w:rPr>
              <w:t>“</w:t>
            </w:r>
            <w:r w:rsidRPr="002F67C3">
              <w:rPr>
                <w:rFonts w:ascii="Calibri" w:eastAsia="微軟正黑體" w:hAnsi="Calibri" w:cs="Calibri"/>
              </w:rPr>
              <w:t>Sustainable Development Section</w:t>
            </w:r>
            <w:r>
              <w:rPr>
                <w:rFonts w:ascii="Calibri" w:eastAsia="微軟正黑體" w:hAnsi="Calibri" w:cs="Calibri"/>
              </w:rPr>
              <w:t>”</w:t>
            </w:r>
            <w:r w:rsidRPr="002F67C3">
              <w:rPr>
                <w:rFonts w:ascii="Calibri" w:eastAsia="微軟正黑體" w:hAnsi="Calibri" w:cs="Calibri"/>
              </w:rPr>
              <w:t xml:space="preserve"> on the </w:t>
            </w:r>
            <w:r>
              <w:rPr>
                <w:rFonts w:ascii="Calibri" w:eastAsia="微軟正黑體" w:hAnsi="Calibri" w:cs="Calibri"/>
              </w:rPr>
              <w:t>Company’s</w:t>
            </w:r>
            <w:r w:rsidRPr="002F67C3">
              <w:rPr>
                <w:rFonts w:ascii="Calibri" w:eastAsia="微軟正黑體" w:hAnsi="Calibri" w:cs="Calibri"/>
              </w:rPr>
              <w:t xml:space="preserve"> official website.</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noProof/>
              </w:rPr>
            </w:pPr>
            <w:r w:rsidRPr="002F67C3">
              <w:rPr>
                <w:rFonts w:ascii="Calibri" w:eastAsia="微軟正黑體" w:hAnsi="Calibri" w:cs="Calibri"/>
                <w:noProof/>
              </w:rPr>
              <mc:AlternateContent>
                <mc:Choice Requires="wps">
                  <w:drawing>
                    <wp:anchor distT="0" distB="0" distL="114300" distR="114300" simplePos="0" relativeHeight="251688960" behindDoc="0" locked="0" layoutInCell="1" allowOverlap="1" wp14:anchorId="6B626D15" wp14:editId="39FF9C4A">
                      <wp:simplePos x="0" y="0"/>
                      <wp:positionH relativeFrom="column">
                        <wp:posOffset>355600</wp:posOffset>
                      </wp:positionH>
                      <wp:positionV relativeFrom="paragraph">
                        <wp:posOffset>46990</wp:posOffset>
                      </wp:positionV>
                      <wp:extent cx="154305" cy="157480"/>
                      <wp:effectExtent l="635" t="8890" r="6985" b="508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9E0B55" id="Oval 24" o:spid="_x0000_s1026" style="position:absolute;margin-left:28pt;margin-top:3.7pt;width:12.15pt;height:1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5811" w:type="dxa"/>
            <w:gridSpan w:val="2"/>
            <w:vAlign w:val="center"/>
          </w:tcPr>
          <w:p w:rsidR="003C0AC7" w:rsidRPr="007F5652" w:rsidRDefault="003C0AC7" w:rsidP="003C0AC7">
            <w:pPr>
              <w:pStyle w:val="a4"/>
              <w:numPr>
                <w:ilvl w:val="0"/>
                <w:numId w:val="35"/>
              </w:numPr>
              <w:snapToGrid w:val="0"/>
              <w:spacing w:line="320" w:lineRule="exact"/>
              <w:ind w:leftChars="0"/>
              <w:rPr>
                <w:rFonts w:ascii="Calibri" w:eastAsia="微軟正黑體" w:hAnsi="Calibri" w:cs="Calibri"/>
              </w:rPr>
            </w:pPr>
            <w:r w:rsidRPr="007F5652">
              <w:rPr>
                <w:rFonts w:ascii="Calibri" w:eastAsia="微軟正黑體" w:hAnsi="Calibri" w:cs="Calibri"/>
              </w:rPr>
              <w:t>Provide ESG product description pages on product sales platforms.</w:t>
            </w:r>
          </w:p>
          <w:p w:rsidR="003C0AC7" w:rsidRPr="007F5652" w:rsidRDefault="003C0AC7" w:rsidP="003C0AC7">
            <w:pPr>
              <w:pStyle w:val="a4"/>
              <w:numPr>
                <w:ilvl w:val="0"/>
                <w:numId w:val="35"/>
              </w:numPr>
              <w:snapToGrid w:val="0"/>
              <w:spacing w:line="320" w:lineRule="exact"/>
              <w:ind w:leftChars="0"/>
              <w:rPr>
                <w:rFonts w:ascii="Calibri" w:eastAsia="微軟正黑體" w:hAnsi="Calibri" w:cs="Calibri"/>
              </w:rPr>
            </w:pPr>
            <w:r w:rsidRPr="007F5652">
              <w:rPr>
                <w:rFonts w:ascii="Calibri" w:eastAsia="微軟正黑體" w:hAnsi="Calibri" w:cs="Calibri"/>
              </w:rPr>
              <w:t xml:space="preserve">Continue to adjust available ESG funds in accordance with </w:t>
            </w:r>
            <w:r>
              <w:rPr>
                <w:rFonts w:ascii="Calibri" w:eastAsia="微軟正黑體" w:hAnsi="Calibri" w:cs="Calibri"/>
              </w:rPr>
              <w:t>regulatory</w:t>
            </w:r>
            <w:r w:rsidRPr="007F5652">
              <w:rPr>
                <w:rFonts w:ascii="Calibri" w:eastAsia="微軟正黑體" w:hAnsi="Calibri" w:cs="Calibri"/>
              </w:rPr>
              <w:t xml:space="preserve"> authorities’ regulations.</w:t>
            </w:r>
          </w:p>
          <w:p w:rsidR="003C0AC7" w:rsidRPr="007F5652" w:rsidRDefault="003C0AC7" w:rsidP="003C0AC7">
            <w:pPr>
              <w:pStyle w:val="a4"/>
              <w:numPr>
                <w:ilvl w:val="0"/>
                <w:numId w:val="35"/>
              </w:numPr>
              <w:snapToGrid w:val="0"/>
              <w:spacing w:line="320" w:lineRule="exact"/>
              <w:ind w:leftChars="0"/>
              <w:rPr>
                <w:rFonts w:ascii="Calibri" w:eastAsia="微軟正黑體" w:hAnsi="Calibri" w:cs="Calibri"/>
              </w:rPr>
            </w:pPr>
            <w:r w:rsidRPr="007F5652">
              <w:rPr>
                <w:rFonts w:ascii="Calibri" w:eastAsia="微軟正黑體" w:hAnsi="Calibri" w:cs="Calibri"/>
              </w:rPr>
              <w:t>Strengthen advocacy on environmental protection and social issues on electronic platforms.</w:t>
            </w:r>
          </w:p>
          <w:p w:rsidR="003C0AC7" w:rsidRPr="007F5652" w:rsidRDefault="003C0AC7" w:rsidP="003C0AC7">
            <w:pPr>
              <w:pStyle w:val="a4"/>
              <w:numPr>
                <w:ilvl w:val="0"/>
                <w:numId w:val="35"/>
              </w:numPr>
              <w:snapToGrid w:val="0"/>
              <w:spacing w:line="320" w:lineRule="exact"/>
              <w:ind w:leftChars="0"/>
              <w:rPr>
                <w:rFonts w:ascii="Calibri" w:eastAsia="微軟正黑體" w:hAnsi="Calibri" w:cs="Calibri"/>
              </w:rPr>
            </w:pPr>
            <w:r w:rsidRPr="007F5652">
              <w:rPr>
                <w:rFonts w:ascii="Calibri" w:eastAsia="微軟正黑體" w:hAnsi="Calibri" w:cs="Calibri"/>
              </w:rPr>
              <w:t>Disclose ESG implementation status in the “Sustainable Development Section” on the Company’s official website.</w:t>
            </w:r>
          </w:p>
        </w:tc>
      </w:tr>
      <w:bookmarkEnd w:id="2"/>
      <w:tr w:rsidR="003C0AC7" w:rsidRPr="002F67C3" w:rsidTr="00017759">
        <w:tc>
          <w:tcPr>
            <w:tcW w:w="14771" w:type="dxa"/>
            <w:gridSpan w:val="5"/>
            <w:shd w:val="clear" w:color="auto" w:fill="4472C4" w:themeFill="accent5"/>
            <w:vAlign w:val="center"/>
          </w:tcPr>
          <w:p w:rsidR="003C0AC7" w:rsidRPr="002F67C3" w:rsidRDefault="003C0AC7" w:rsidP="00017759">
            <w:pPr>
              <w:snapToGrid w:val="0"/>
              <w:spacing w:line="320" w:lineRule="exact"/>
              <w:jc w:val="both"/>
              <w:rPr>
                <w:rFonts w:ascii="Calibri" w:eastAsia="微軟正黑體" w:hAnsi="Calibri" w:cs="Calibri"/>
                <w:b/>
                <w:color w:val="FFFFFF" w:themeColor="background1"/>
              </w:rPr>
            </w:pPr>
            <w:r w:rsidRPr="002F67C3">
              <w:rPr>
                <w:rFonts w:ascii="Calibri" w:eastAsia="微軟正黑體" w:hAnsi="Calibri" w:cs="Calibri"/>
                <w:b/>
                <w:bCs/>
                <w:color w:val="FFFFFF" w:themeColor="background1"/>
                <w:szCs w:val="24"/>
              </w:rPr>
              <w:t xml:space="preserve">11. </w:t>
            </w:r>
            <w:r w:rsidRPr="002F67C3">
              <w:rPr>
                <w:rFonts w:ascii="Calibri" w:eastAsia="微軟正黑體" w:hAnsi="Calibri" w:cs="Calibri"/>
                <w:b/>
                <w:color w:val="FFFFFF" w:themeColor="background1"/>
              </w:rPr>
              <w:t>Climate Action</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Control of carbon emission goals (2020 as baseline year)</w:t>
            </w:r>
          </w:p>
        </w:tc>
        <w:tc>
          <w:tcPr>
            <w:tcW w:w="3802"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carbon emissions per unit of revenue were reduced by 3% compared to the baseline year.</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82816" behindDoc="0" locked="0" layoutInCell="1" allowOverlap="1" wp14:anchorId="1E1B9ED2" wp14:editId="24A8B342">
                      <wp:simplePos x="0" y="0"/>
                      <wp:positionH relativeFrom="column">
                        <wp:posOffset>347980</wp:posOffset>
                      </wp:positionH>
                      <wp:positionV relativeFrom="paragraph">
                        <wp:posOffset>67945</wp:posOffset>
                      </wp:positionV>
                      <wp:extent cx="154305" cy="157480"/>
                      <wp:effectExtent l="8255" t="5715" r="8890" b="825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005ADB" id="Oval 23" o:spid="_x0000_s1026" style="position:absolute;margin-left:27.4pt;margin-top:5.35pt;width:12.15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5"/>
              </w:numPr>
              <w:snapToGrid w:val="0"/>
              <w:spacing w:line="320" w:lineRule="exact"/>
              <w:ind w:leftChars="0" w:left="284" w:hanging="284"/>
              <w:rPr>
                <w:rFonts w:ascii="Calibri" w:eastAsia="微軟正黑體" w:hAnsi="Calibri" w:cs="Calibri"/>
                <w:color w:val="000000" w:themeColor="text1"/>
              </w:rPr>
            </w:pPr>
            <w:r w:rsidRPr="007F5652">
              <w:rPr>
                <w:rFonts w:ascii="Calibri" w:eastAsia="微軟正黑體" w:hAnsi="Calibri" w:cs="Calibri"/>
                <w:color w:val="000000" w:themeColor="text1"/>
              </w:rPr>
              <w:t>Reduce carbon emissions (Scope 1 and Scope 2) by 8% compared to the baseline year.</w:t>
            </w:r>
          </w:p>
        </w:tc>
        <w:tc>
          <w:tcPr>
            <w:tcW w:w="2906" w:type="dxa"/>
            <w:vAlign w:val="center"/>
          </w:tcPr>
          <w:p w:rsidR="003C0AC7" w:rsidRPr="007F5652" w:rsidRDefault="003C0AC7" w:rsidP="003C0AC7">
            <w:pPr>
              <w:pStyle w:val="a4"/>
              <w:numPr>
                <w:ilvl w:val="0"/>
                <w:numId w:val="5"/>
              </w:numPr>
              <w:snapToGrid w:val="0"/>
              <w:spacing w:line="320" w:lineRule="exact"/>
              <w:ind w:leftChars="0" w:left="284" w:hanging="284"/>
              <w:rPr>
                <w:rFonts w:ascii="Calibri" w:eastAsia="微軟正黑體" w:hAnsi="Calibri" w:cs="Calibri"/>
                <w:color w:val="000000" w:themeColor="text1"/>
              </w:rPr>
            </w:pPr>
            <w:r w:rsidRPr="007F5652">
              <w:rPr>
                <w:rFonts w:ascii="Calibri" w:eastAsia="微軟正黑體" w:hAnsi="Calibri" w:cs="Calibri"/>
                <w:color w:val="000000" w:themeColor="text1"/>
              </w:rPr>
              <w:t>Reduce carbon emissions (Scope 1 and Scope 2) by 10% compared to the baseline year.</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Waste reduction (2020 as baseline year)</w:t>
            </w:r>
          </w:p>
        </w:tc>
        <w:tc>
          <w:tcPr>
            <w:tcW w:w="3802"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 xml:space="preserve">The waste generated per capita was reduced by 1% compared to the </w:t>
            </w:r>
            <w:r w:rsidRPr="002F67C3">
              <w:rPr>
                <w:rFonts w:ascii="Calibri" w:eastAsia="微軟正黑體" w:hAnsi="Calibri" w:cs="Calibri"/>
              </w:rPr>
              <w:lastRenderedPageBreak/>
              <w:t>baseline year.</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w:lastRenderedPageBreak/>
              <mc:AlternateContent>
                <mc:Choice Requires="wps">
                  <w:drawing>
                    <wp:anchor distT="0" distB="0" distL="114300" distR="114300" simplePos="0" relativeHeight="251683840" behindDoc="0" locked="0" layoutInCell="1" allowOverlap="1" wp14:anchorId="76F1C410" wp14:editId="33FB98E4">
                      <wp:simplePos x="0" y="0"/>
                      <wp:positionH relativeFrom="column">
                        <wp:posOffset>348615</wp:posOffset>
                      </wp:positionH>
                      <wp:positionV relativeFrom="paragraph">
                        <wp:posOffset>77470</wp:posOffset>
                      </wp:positionV>
                      <wp:extent cx="154305" cy="157480"/>
                      <wp:effectExtent l="2540" t="6350" r="5080" b="762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F885CF" id="Oval 22" o:spid="_x0000_s1026" style="position:absolute;margin-left:27.45pt;margin-top:6.1pt;width:12.15pt;height:1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5"/>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t xml:space="preserve">Reduce waste generated per capita by 1% </w:t>
            </w:r>
            <w:r w:rsidRPr="007F5652">
              <w:rPr>
                <w:rFonts w:ascii="Calibri" w:eastAsia="微軟正黑體" w:hAnsi="Calibri" w:cs="Calibri"/>
              </w:rPr>
              <w:lastRenderedPageBreak/>
              <w:t>compared to the baseline year.</w:t>
            </w:r>
          </w:p>
        </w:tc>
        <w:tc>
          <w:tcPr>
            <w:tcW w:w="2906" w:type="dxa"/>
            <w:vAlign w:val="center"/>
          </w:tcPr>
          <w:p w:rsidR="003C0AC7" w:rsidRPr="007F5652" w:rsidRDefault="003C0AC7" w:rsidP="003C0AC7">
            <w:pPr>
              <w:pStyle w:val="a4"/>
              <w:numPr>
                <w:ilvl w:val="0"/>
                <w:numId w:val="5"/>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lastRenderedPageBreak/>
              <w:t xml:space="preserve">Reduce waste generated per capita by 2% </w:t>
            </w:r>
            <w:r w:rsidRPr="007F5652">
              <w:rPr>
                <w:rFonts w:ascii="Calibri" w:eastAsia="微軟正黑體" w:hAnsi="Calibri" w:cs="Calibri"/>
              </w:rPr>
              <w:lastRenderedPageBreak/>
              <w:t>compared to the baseline year.</w:t>
            </w:r>
          </w:p>
        </w:tc>
      </w:tr>
      <w:tr w:rsidR="003C0AC7" w:rsidRPr="002F67C3" w:rsidTr="00017759">
        <w:tc>
          <w:tcPr>
            <w:tcW w:w="3598"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lastRenderedPageBreak/>
              <w:t>Reduction of water consumption (2020 as baseline year)</w:t>
            </w:r>
          </w:p>
        </w:tc>
        <w:tc>
          <w:tcPr>
            <w:tcW w:w="3802" w:type="dxa"/>
            <w:vAlign w:val="center"/>
          </w:tcPr>
          <w:p w:rsidR="003C0AC7" w:rsidRPr="002F67C3" w:rsidRDefault="003C0AC7" w:rsidP="00017759">
            <w:pPr>
              <w:snapToGrid w:val="0"/>
              <w:spacing w:line="320" w:lineRule="exact"/>
              <w:rPr>
                <w:rFonts w:ascii="Calibri" w:eastAsia="微軟正黑體" w:hAnsi="Calibri" w:cs="Calibri"/>
              </w:rPr>
            </w:pPr>
            <w:r w:rsidRPr="002F67C3">
              <w:rPr>
                <w:rFonts w:ascii="Calibri" w:eastAsia="微軟正黑體" w:hAnsi="Calibri" w:cs="Calibri"/>
              </w:rPr>
              <w:t>The water consumption per square meter was reduced by 1% compared to the baseline year.</w:t>
            </w:r>
          </w:p>
        </w:tc>
        <w:tc>
          <w:tcPr>
            <w:tcW w:w="1560" w:type="dxa"/>
            <w:vAlign w:val="center"/>
          </w:tcPr>
          <w:p w:rsidR="003C0AC7" w:rsidRPr="002F67C3" w:rsidRDefault="003C0AC7" w:rsidP="00017759">
            <w:pPr>
              <w:snapToGrid w:val="0"/>
              <w:spacing w:line="320" w:lineRule="exact"/>
              <w:jc w:val="center"/>
              <w:rPr>
                <w:rFonts w:ascii="Calibri" w:eastAsia="微軟正黑體" w:hAnsi="Calibri" w:cs="Calibri"/>
              </w:rPr>
            </w:pPr>
            <w:r w:rsidRPr="002F67C3">
              <w:rPr>
                <w:rFonts w:ascii="Calibri" w:eastAsia="微軟正黑體" w:hAnsi="Calibri" w:cs="Calibri"/>
                <w:noProof/>
              </w:rPr>
              <mc:AlternateContent>
                <mc:Choice Requires="wps">
                  <w:drawing>
                    <wp:anchor distT="0" distB="0" distL="114300" distR="114300" simplePos="0" relativeHeight="251684864" behindDoc="0" locked="0" layoutInCell="1" allowOverlap="1" wp14:anchorId="56253F10" wp14:editId="6DF139A7">
                      <wp:simplePos x="0" y="0"/>
                      <wp:positionH relativeFrom="column">
                        <wp:posOffset>340995</wp:posOffset>
                      </wp:positionH>
                      <wp:positionV relativeFrom="paragraph">
                        <wp:posOffset>24130</wp:posOffset>
                      </wp:positionV>
                      <wp:extent cx="154305" cy="157480"/>
                      <wp:effectExtent l="635" t="0" r="6985" b="444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7480"/>
                              </a:xfrm>
                              <a:prstGeom prst="ellipse">
                                <a:avLst/>
                              </a:prstGeom>
                              <a:solidFill>
                                <a:srgbClr val="5B9BD5">
                                  <a:lumMod val="100000"/>
                                  <a:lumOff val="0"/>
                                </a:srgbClr>
                              </a:solidFill>
                              <a:ln>
                                <a:noFill/>
                              </a:ln>
                              <a:extLst>
                                <a:ext uri="{91240B29-F687-4F45-9708-019B960494DF}">
                                  <a14:hiddenLine xmlns:a14="http://schemas.microsoft.com/office/drawing/2010/main" w="12700" cap="sq">
                                    <a:solidFill>
                                      <a:srgbClr val="000000"/>
                                    </a:solidFill>
                                    <a:round/>
                                    <a:headEnd type="none" w="sm" len="sm"/>
                                    <a:tailEnd type="none" w="sm" len="sm"/>
                                  </a14:hiddenLine>
                                </a:ext>
                              </a:extLst>
                            </wps:spPr>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FFC8A8" id="Oval 21" o:spid="_x0000_s1026" style="position:absolute;margin-left:26.85pt;margin-top:1.9pt;width:12.15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" fillcolor="#5b9bd5" stroked="f" strokeweight="1pt">
                      <v:stroke startarrowwidth="narrow" startarrowlength="short" endarrowwidth="narrow" endarrowlength="short" endcap="square"/>
                      <v:textbox inset="2.53958mm,1.2694mm,2.53958mm,1.2694mm"/>
                    </v:oval>
                  </w:pict>
                </mc:Fallback>
              </mc:AlternateContent>
            </w:r>
          </w:p>
        </w:tc>
        <w:tc>
          <w:tcPr>
            <w:tcW w:w="2905" w:type="dxa"/>
            <w:vAlign w:val="center"/>
          </w:tcPr>
          <w:p w:rsidR="003C0AC7" w:rsidRPr="007F5652" w:rsidRDefault="003C0AC7" w:rsidP="003C0AC7">
            <w:pPr>
              <w:pStyle w:val="a4"/>
              <w:numPr>
                <w:ilvl w:val="0"/>
                <w:numId w:val="5"/>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t>Reduce water consumption per square meter by 1% compared to the baseline year.</w:t>
            </w:r>
          </w:p>
        </w:tc>
        <w:tc>
          <w:tcPr>
            <w:tcW w:w="2906" w:type="dxa"/>
            <w:vAlign w:val="center"/>
          </w:tcPr>
          <w:p w:rsidR="003C0AC7" w:rsidRPr="007F5652" w:rsidRDefault="003C0AC7" w:rsidP="003C0AC7">
            <w:pPr>
              <w:pStyle w:val="a4"/>
              <w:numPr>
                <w:ilvl w:val="0"/>
                <w:numId w:val="5"/>
              </w:numPr>
              <w:snapToGrid w:val="0"/>
              <w:spacing w:line="320" w:lineRule="exact"/>
              <w:ind w:leftChars="0" w:left="284" w:hanging="284"/>
              <w:rPr>
                <w:rFonts w:ascii="Calibri" w:eastAsia="微軟正黑體" w:hAnsi="Calibri" w:cs="Calibri"/>
              </w:rPr>
            </w:pPr>
            <w:r w:rsidRPr="007F5652">
              <w:rPr>
                <w:rFonts w:ascii="Calibri" w:eastAsia="微軟正黑體" w:hAnsi="Calibri" w:cs="Calibri"/>
              </w:rPr>
              <w:t>Reduce water consumption per square meter by 2% compared to the baseline year.</w:t>
            </w:r>
          </w:p>
        </w:tc>
      </w:tr>
    </w:tbl>
    <w:p w:rsidR="000131A2" w:rsidRPr="003C0AC7" w:rsidRDefault="000131A2" w:rsidP="003C0AC7">
      <w:pPr>
        <w:widowControl/>
        <w:rPr>
          <w:rFonts w:ascii="Calibri" w:eastAsia="微軟正黑體" w:hAnsi="Calibri" w:cs="Calibri" w:hint="eastAsia"/>
          <w:b/>
          <w:bCs/>
          <w:szCs w:val="48"/>
        </w:rPr>
      </w:pPr>
      <w:bookmarkStart w:id="3" w:name="_GoBack"/>
      <w:bookmarkEnd w:id="3"/>
    </w:p>
    <w:sectPr w:rsidR="000131A2" w:rsidRPr="003C0AC7" w:rsidSect="003C0AC7">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150"/>
    <w:multiLevelType w:val="hybridMultilevel"/>
    <w:tmpl w:val="5B649C70"/>
    <w:lvl w:ilvl="0" w:tplc="45EAB482">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 w15:restartNumberingAfterBreak="0">
    <w:nsid w:val="0A131F5B"/>
    <w:multiLevelType w:val="hybridMultilevel"/>
    <w:tmpl w:val="49C0AF26"/>
    <w:lvl w:ilvl="0" w:tplc="BEFA2DF0">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148D0E11"/>
    <w:multiLevelType w:val="hybridMultilevel"/>
    <w:tmpl w:val="BEB0EF88"/>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852C3E"/>
    <w:multiLevelType w:val="hybridMultilevel"/>
    <w:tmpl w:val="CE341D2C"/>
    <w:lvl w:ilvl="0" w:tplc="FBE07E66">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 w15:restartNumberingAfterBreak="0">
    <w:nsid w:val="1F6C31B2"/>
    <w:multiLevelType w:val="hybridMultilevel"/>
    <w:tmpl w:val="9CE68B84"/>
    <w:lvl w:ilvl="0" w:tplc="9A0C349E">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5" w15:restartNumberingAfterBreak="0">
    <w:nsid w:val="21295AEF"/>
    <w:multiLevelType w:val="hybridMultilevel"/>
    <w:tmpl w:val="8DB83070"/>
    <w:lvl w:ilvl="0" w:tplc="E38C2B70">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226A6BFB"/>
    <w:multiLevelType w:val="hybridMultilevel"/>
    <w:tmpl w:val="9CC6BE34"/>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ED4967"/>
    <w:multiLevelType w:val="hybridMultilevel"/>
    <w:tmpl w:val="F0B60398"/>
    <w:lvl w:ilvl="0" w:tplc="3778796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 w15:restartNumberingAfterBreak="0">
    <w:nsid w:val="250149B0"/>
    <w:multiLevelType w:val="hybridMultilevel"/>
    <w:tmpl w:val="E8C6880C"/>
    <w:lvl w:ilvl="0" w:tplc="49D4AF7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9" w15:restartNumberingAfterBreak="0">
    <w:nsid w:val="252F2326"/>
    <w:multiLevelType w:val="hybridMultilevel"/>
    <w:tmpl w:val="69704388"/>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7AE7E9F"/>
    <w:multiLevelType w:val="hybridMultilevel"/>
    <w:tmpl w:val="0D664C08"/>
    <w:lvl w:ilvl="0" w:tplc="744E780E">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283F3FC5"/>
    <w:multiLevelType w:val="hybridMultilevel"/>
    <w:tmpl w:val="AAC4CFD8"/>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1D3198"/>
    <w:multiLevelType w:val="hybridMultilevel"/>
    <w:tmpl w:val="55DE76CA"/>
    <w:lvl w:ilvl="0" w:tplc="E3AAA90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2C5908CE"/>
    <w:multiLevelType w:val="hybridMultilevel"/>
    <w:tmpl w:val="9300E6A6"/>
    <w:lvl w:ilvl="0" w:tplc="158A909C">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30EB64CA"/>
    <w:multiLevelType w:val="hybridMultilevel"/>
    <w:tmpl w:val="EBC20592"/>
    <w:lvl w:ilvl="0" w:tplc="6A20E7E0">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6C5659E"/>
    <w:multiLevelType w:val="hybridMultilevel"/>
    <w:tmpl w:val="0A0E1A46"/>
    <w:lvl w:ilvl="0" w:tplc="0D14FD1C">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7A42AF2"/>
    <w:multiLevelType w:val="hybridMultilevel"/>
    <w:tmpl w:val="84F8A7EC"/>
    <w:lvl w:ilvl="0" w:tplc="01009AF0">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7" w15:restartNumberingAfterBreak="0">
    <w:nsid w:val="49494609"/>
    <w:multiLevelType w:val="hybridMultilevel"/>
    <w:tmpl w:val="5E52F064"/>
    <w:lvl w:ilvl="0" w:tplc="143806A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8" w15:restartNumberingAfterBreak="0">
    <w:nsid w:val="4A166809"/>
    <w:multiLevelType w:val="hybridMultilevel"/>
    <w:tmpl w:val="95D2144E"/>
    <w:lvl w:ilvl="0" w:tplc="312CAA72">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B3D1CA5"/>
    <w:multiLevelType w:val="hybridMultilevel"/>
    <w:tmpl w:val="30D0EAF8"/>
    <w:lvl w:ilvl="0" w:tplc="2104098A">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B73477B"/>
    <w:multiLevelType w:val="hybridMultilevel"/>
    <w:tmpl w:val="EFA2980C"/>
    <w:lvl w:ilvl="0" w:tplc="4DE851D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1" w15:restartNumberingAfterBreak="0">
    <w:nsid w:val="4C523A00"/>
    <w:multiLevelType w:val="hybridMultilevel"/>
    <w:tmpl w:val="D65E71C0"/>
    <w:lvl w:ilvl="0" w:tplc="3C96CCD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2" w15:restartNumberingAfterBreak="0">
    <w:nsid w:val="50201AB3"/>
    <w:multiLevelType w:val="hybridMultilevel"/>
    <w:tmpl w:val="A71430BC"/>
    <w:lvl w:ilvl="0" w:tplc="D6E00E76">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5AE53C9D"/>
    <w:multiLevelType w:val="hybridMultilevel"/>
    <w:tmpl w:val="8424DEAA"/>
    <w:lvl w:ilvl="0" w:tplc="02C46E20">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4" w15:restartNumberingAfterBreak="0">
    <w:nsid w:val="5B2C660D"/>
    <w:multiLevelType w:val="hybridMultilevel"/>
    <w:tmpl w:val="760E7F68"/>
    <w:lvl w:ilvl="0" w:tplc="7CFEB978">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5" w15:restartNumberingAfterBreak="0">
    <w:nsid w:val="5DC065B2"/>
    <w:multiLevelType w:val="hybridMultilevel"/>
    <w:tmpl w:val="F8268810"/>
    <w:lvl w:ilvl="0" w:tplc="2CF667B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6" w15:restartNumberingAfterBreak="0">
    <w:nsid w:val="60A73694"/>
    <w:multiLevelType w:val="hybridMultilevel"/>
    <w:tmpl w:val="5100C718"/>
    <w:lvl w:ilvl="0" w:tplc="3B22003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62D24DB5"/>
    <w:multiLevelType w:val="hybridMultilevel"/>
    <w:tmpl w:val="212030D0"/>
    <w:lvl w:ilvl="0" w:tplc="9782E752">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8" w15:restartNumberingAfterBreak="0">
    <w:nsid w:val="68C04AAB"/>
    <w:multiLevelType w:val="hybridMultilevel"/>
    <w:tmpl w:val="A6A23814"/>
    <w:lvl w:ilvl="0" w:tplc="9D56878C">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6B6C5F7F"/>
    <w:multiLevelType w:val="hybridMultilevel"/>
    <w:tmpl w:val="B086938A"/>
    <w:lvl w:ilvl="0" w:tplc="974229EE">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15:restartNumberingAfterBreak="0">
    <w:nsid w:val="704E344A"/>
    <w:multiLevelType w:val="hybridMultilevel"/>
    <w:tmpl w:val="E33CFE92"/>
    <w:lvl w:ilvl="0" w:tplc="A9C6BF32">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71F057B9"/>
    <w:multiLevelType w:val="hybridMultilevel"/>
    <w:tmpl w:val="96CC888A"/>
    <w:lvl w:ilvl="0" w:tplc="490A90C0">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2" w15:restartNumberingAfterBreak="0">
    <w:nsid w:val="73A726D1"/>
    <w:multiLevelType w:val="hybridMultilevel"/>
    <w:tmpl w:val="C4B6FA78"/>
    <w:lvl w:ilvl="0" w:tplc="F386F128">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78942806"/>
    <w:multiLevelType w:val="hybridMultilevel"/>
    <w:tmpl w:val="91D64F62"/>
    <w:lvl w:ilvl="0" w:tplc="4E266814">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79F03E0A"/>
    <w:multiLevelType w:val="hybridMultilevel"/>
    <w:tmpl w:val="A1ACE492"/>
    <w:lvl w:ilvl="0" w:tplc="D2549628">
      <w:start w:val="1"/>
      <w:numFmt w:val="bullet"/>
      <w:lvlText w:val="•"/>
      <w:lvlJc w:val="left"/>
      <w:pPr>
        <w:ind w:left="284" w:hanging="284"/>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abstractNumId w:val="9"/>
  </w:num>
  <w:num w:numId="2">
    <w:abstractNumId w:val="11"/>
  </w:num>
  <w:num w:numId="3">
    <w:abstractNumId w:val="2"/>
  </w:num>
  <w:num w:numId="4">
    <w:abstractNumId w:val="6"/>
  </w:num>
  <w:num w:numId="5">
    <w:abstractNumId w:val="19"/>
  </w:num>
  <w:num w:numId="6">
    <w:abstractNumId w:val="21"/>
  </w:num>
  <w:num w:numId="7">
    <w:abstractNumId w:val="25"/>
  </w:num>
  <w:num w:numId="8">
    <w:abstractNumId w:val="30"/>
  </w:num>
  <w:num w:numId="9">
    <w:abstractNumId w:val="14"/>
  </w:num>
  <w:num w:numId="10">
    <w:abstractNumId w:val="5"/>
  </w:num>
  <w:num w:numId="11">
    <w:abstractNumId w:val="33"/>
  </w:num>
  <w:num w:numId="12">
    <w:abstractNumId w:val="18"/>
  </w:num>
  <w:num w:numId="13">
    <w:abstractNumId w:val="31"/>
  </w:num>
  <w:num w:numId="14">
    <w:abstractNumId w:val="10"/>
  </w:num>
  <w:num w:numId="15">
    <w:abstractNumId w:val="13"/>
  </w:num>
  <w:num w:numId="16">
    <w:abstractNumId w:val="29"/>
  </w:num>
  <w:num w:numId="17">
    <w:abstractNumId w:val="27"/>
  </w:num>
  <w:num w:numId="18">
    <w:abstractNumId w:val="32"/>
  </w:num>
  <w:num w:numId="19">
    <w:abstractNumId w:val="24"/>
  </w:num>
  <w:num w:numId="20">
    <w:abstractNumId w:val="7"/>
  </w:num>
  <w:num w:numId="21">
    <w:abstractNumId w:val="16"/>
  </w:num>
  <w:num w:numId="22">
    <w:abstractNumId w:val="28"/>
  </w:num>
  <w:num w:numId="23">
    <w:abstractNumId w:val="20"/>
  </w:num>
  <w:num w:numId="24">
    <w:abstractNumId w:val="22"/>
  </w:num>
  <w:num w:numId="25">
    <w:abstractNumId w:val="3"/>
  </w:num>
  <w:num w:numId="26">
    <w:abstractNumId w:val="26"/>
  </w:num>
  <w:num w:numId="27">
    <w:abstractNumId w:val="1"/>
  </w:num>
  <w:num w:numId="28">
    <w:abstractNumId w:val="15"/>
  </w:num>
  <w:num w:numId="29">
    <w:abstractNumId w:val="23"/>
  </w:num>
  <w:num w:numId="30">
    <w:abstractNumId w:val="12"/>
  </w:num>
  <w:num w:numId="31">
    <w:abstractNumId w:val="4"/>
  </w:num>
  <w:num w:numId="32">
    <w:abstractNumId w:val="17"/>
  </w:num>
  <w:num w:numId="33">
    <w:abstractNumId w:val="0"/>
  </w:num>
  <w:num w:numId="34">
    <w:abstractNumId w:val="3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C7"/>
    <w:rsid w:val="000131A2"/>
    <w:rsid w:val="003C0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F3FC"/>
  <w15:chartTrackingRefBased/>
  <w15:docId w15:val="{89C24705-F480-45ED-8134-F095847D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AC7"/>
    <w:pPr>
      <w:widowControl w:val="0"/>
    </w:pPr>
  </w:style>
  <w:style w:type="paragraph" w:styleId="2">
    <w:name w:val="heading 2"/>
    <w:basedOn w:val="a"/>
    <w:next w:val="a"/>
    <w:link w:val="20"/>
    <w:uiPriority w:val="9"/>
    <w:unhideWhenUsed/>
    <w:qFormat/>
    <w:rsid w:val="003C0AC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C0AC7"/>
    <w:rPr>
      <w:rFonts w:asciiTheme="majorHAnsi" w:eastAsiaTheme="majorEastAsia" w:hAnsiTheme="majorHAnsi" w:cstheme="majorBidi"/>
      <w:b/>
      <w:bCs/>
      <w:sz w:val="48"/>
      <w:szCs w:val="48"/>
    </w:rPr>
  </w:style>
  <w:style w:type="table" w:styleId="a3">
    <w:name w:val="Table Grid"/>
    <w:basedOn w:val="a1"/>
    <w:rsid w:val="003C0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題(1)"/>
    <w:basedOn w:val="a"/>
    <w:link w:val="a5"/>
    <w:uiPriority w:val="34"/>
    <w:qFormat/>
    <w:rsid w:val="003C0AC7"/>
    <w:pPr>
      <w:ind w:leftChars="200" w:left="480"/>
    </w:pPr>
  </w:style>
  <w:style w:type="character" w:customStyle="1" w:styleId="a5">
    <w:name w:val="清單段落 字元"/>
    <w:aliases w:val="標題(1) 字元"/>
    <w:link w:val="a4"/>
    <w:uiPriority w:val="34"/>
    <w:locked/>
    <w:rsid w:val="003C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7DFA-1BCE-4B72-BC25-639FB865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黃紹瑋 Dino_haung (Yuanta)</dc:creator>
  <cp:keywords/>
  <dc:description/>
  <cp:lastModifiedBy>黃紹瑋 Dino_haung (Yuanta)</cp:lastModifiedBy>
  <cp:revision>1</cp:revision>
  <dcterms:created xsi:type="dcterms:W3CDTF">2024-10-14T08:14:00Z</dcterms:created>
  <dcterms:modified xsi:type="dcterms:W3CDTF">2024-10-14T08:17:00Z</dcterms:modified>
</cp:coreProperties>
</file>