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56D" w:rsidRPr="000B7137" w:rsidRDefault="00EC556D" w:rsidP="00EC556D">
      <w:pPr>
        <w:pStyle w:val="1"/>
        <w:spacing w:before="0" w:after="0" w:line="320" w:lineRule="exact"/>
        <w:ind w:firstLineChars="50" w:firstLine="200"/>
        <w:rPr>
          <w:rFonts w:asciiTheme="minorHAnsi" w:eastAsia="微軟正黑體" w:hAnsiTheme="minorHAnsi" w:cstheme="minorHAnsi"/>
          <w:sz w:val="40"/>
          <w:szCs w:val="40"/>
        </w:rPr>
      </w:pPr>
      <w:bookmarkStart w:id="0" w:name="_Toc175063770"/>
      <w:bookmarkStart w:id="1" w:name="_Toc175067462"/>
      <w:bookmarkStart w:id="2" w:name="_GoBack"/>
      <w:bookmarkEnd w:id="2"/>
      <w:r w:rsidRPr="000B7137">
        <w:rPr>
          <w:rFonts w:asciiTheme="minorHAnsi" w:hAnsiTheme="minorHAnsi" w:cstheme="minorHAnsi"/>
          <w:sz w:val="40"/>
          <w:szCs w:val="40"/>
        </w:rPr>
        <w:t xml:space="preserve">Chapter 7 </w:t>
      </w:r>
      <w:r w:rsidRPr="000B7137">
        <w:rPr>
          <w:rFonts w:asciiTheme="minorHAnsi" w:eastAsia="微軟正黑體" w:hAnsiTheme="minorHAnsi" w:cstheme="minorHAnsi"/>
          <w:sz w:val="40"/>
          <w:szCs w:val="40"/>
        </w:rPr>
        <w:t>Climate Action</w:t>
      </w:r>
      <w:bookmarkEnd w:id="0"/>
      <w:bookmarkEnd w:id="1"/>
    </w:p>
    <w:p w:rsidR="00EC556D" w:rsidRDefault="00EC556D" w:rsidP="00EC556D">
      <w:pPr>
        <w:spacing w:line="320" w:lineRule="exact"/>
        <w:rPr>
          <w:rFonts w:ascii="Calibri" w:eastAsia="微軟正黑體" w:hAnsi="Calibri" w:cs="Calibri"/>
          <w:b/>
          <w:szCs w:val="24"/>
        </w:rPr>
      </w:pPr>
    </w:p>
    <w:p w:rsidR="00EC556D" w:rsidRPr="00E52F1F" w:rsidRDefault="00EC556D" w:rsidP="00EC556D">
      <w:pPr>
        <w:spacing w:line="320" w:lineRule="exact"/>
        <w:rPr>
          <w:rFonts w:ascii="Calibri" w:eastAsia="微軟正黑體" w:hAnsi="Calibri" w:cs="Calibri"/>
          <w:b/>
          <w:szCs w:val="24"/>
        </w:rPr>
      </w:pPr>
      <w:r w:rsidRPr="004E74A7">
        <w:rPr>
          <w:rFonts w:ascii="Calibri" w:eastAsia="微軟正黑體" w:hAnsi="Calibri" w:cs="Calibri"/>
          <w:b/>
          <w:szCs w:val="24"/>
        </w:rPr>
        <w:t>Green Action Milestones</w:t>
      </w:r>
    </w:p>
    <w:tbl>
      <w:tblPr>
        <w:tblW w:w="9639" w:type="dxa"/>
        <w:tblInd w:w="-5" w:type="dxa"/>
        <w:tblCellMar>
          <w:left w:w="28" w:type="dxa"/>
          <w:right w:w="28" w:type="dxa"/>
        </w:tblCellMar>
        <w:tblLook w:val="04A0" w:firstRow="1" w:lastRow="0" w:firstColumn="1" w:lastColumn="0" w:noHBand="0" w:noVBand="1"/>
      </w:tblPr>
      <w:tblGrid>
        <w:gridCol w:w="567"/>
        <w:gridCol w:w="9072"/>
      </w:tblGrid>
      <w:tr w:rsidR="00EC556D" w:rsidTr="005D46F0">
        <w:trPr>
          <w:trHeight w:val="324"/>
        </w:trPr>
        <w:tc>
          <w:tcPr>
            <w:tcW w:w="567"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rsidR="00EC556D" w:rsidRDefault="00EC556D" w:rsidP="005D46F0">
            <w:pPr>
              <w:widowControl/>
              <w:spacing w:line="320" w:lineRule="exact"/>
              <w:jc w:val="center"/>
              <w:rPr>
                <w:rFonts w:ascii="Calibri" w:eastAsia="微軟正黑體" w:hAnsi="Calibri" w:cs="Calibri"/>
                <w:b/>
                <w:color w:val="000000"/>
                <w:kern w:val="0"/>
              </w:rPr>
            </w:pPr>
            <w:r>
              <w:rPr>
                <w:rFonts w:ascii="Calibri" w:eastAsia="微軟正黑體" w:hAnsi="Calibri" w:cs="Calibri"/>
                <w:b/>
                <w:color w:val="000000"/>
                <w:kern w:val="0"/>
              </w:rPr>
              <w:t>Year</w:t>
            </w:r>
          </w:p>
        </w:tc>
        <w:tc>
          <w:tcPr>
            <w:tcW w:w="9072"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rsidR="00EC556D" w:rsidRDefault="00EC556D" w:rsidP="005D46F0">
            <w:pPr>
              <w:widowControl/>
              <w:spacing w:line="320" w:lineRule="exact"/>
              <w:jc w:val="center"/>
              <w:rPr>
                <w:rFonts w:ascii="Calibri" w:eastAsia="微軟正黑體" w:hAnsi="Calibri" w:cs="Calibri"/>
                <w:b/>
                <w:color w:val="000000"/>
                <w:kern w:val="0"/>
              </w:rPr>
            </w:pPr>
            <w:r>
              <w:rPr>
                <w:rFonts w:ascii="Calibri" w:eastAsia="微軟正黑體" w:hAnsi="Calibri" w:cs="Calibri"/>
                <w:b/>
                <w:color w:val="000000"/>
                <w:kern w:val="0"/>
              </w:rPr>
              <w:t>Highlight Achievements</w:t>
            </w:r>
          </w:p>
        </w:tc>
      </w:tr>
      <w:tr w:rsidR="00EC556D" w:rsidTr="005D46F0">
        <w:trPr>
          <w:trHeight w:val="916"/>
        </w:trPr>
        <w:tc>
          <w:tcPr>
            <w:tcW w:w="567" w:type="dxa"/>
            <w:tcBorders>
              <w:top w:val="nil"/>
              <w:left w:val="single" w:sz="4" w:space="0" w:color="auto"/>
              <w:bottom w:val="single" w:sz="4" w:space="0" w:color="auto"/>
              <w:right w:val="single" w:sz="4" w:space="0" w:color="auto"/>
            </w:tcBorders>
            <w:shd w:val="clear" w:color="auto" w:fill="auto"/>
            <w:noWrap/>
            <w:vAlign w:val="center"/>
          </w:tcPr>
          <w:p w:rsidR="00EC556D" w:rsidRDefault="00EC556D" w:rsidP="005D46F0">
            <w:pPr>
              <w:widowControl/>
              <w:spacing w:line="320" w:lineRule="exact"/>
              <w:jc w:val="center"/>
              <w:rPr>
                <w:rFonts w:ascii="Calibri" w:eastAsia="微軟正黑體" w:hAnsi="Calibri" w:cs="Calibri"/>
                <w:color w:val="000000"/>
                <w:kern w:val="0"/>
              </w:rPr>
            </w:pPr>
            <w:r>
              <w:rPr>
                <w:rFonts w:ascii="Calibri" w:eastAsia="微軟正黑體" w:hAnsi="Calibri" w:cs="Calibri"/>
                <w:color w:val="000000"/>
                <w:kern w:val="0"/>
              </w:rPr>
              <w:t>2016</w:t>
            </w:r>
          </w:p>
        </w:tc>
        <w:tc>
          <w:tcPr>
            <w:tcW w:w="9072" w:type="dxa"/>
            <w:tcBorders>
              <w:top w:val="nil"/>
              <w:left w:val="nil"/>
              <w:bottom w:val="single" w:sz="4" w:space="0" w:color="auto"/>
              <w:right w:val="single" w:sz="4" w:space="0" w:color="auto"/>
            </w:tcBorders>
            <w:shd w:val="clear" w:color="auto" w:fill="auto"/>
            <w:noWrap/>
          </w:tcPr>
          <w:p w:rsidR="00EC556D" w:rsidRPr="00137F93" w:rsidRDefault="00EC556D" w:rsidP="00EC556D">
            <w:pPr>
              <w:pStyle w:val="ae"/>
              <w:widowControl/>
              <w:numPr>
                <w:ilvl w:val="0"/>
                <w:numId w:val="11"/>
              </w:numPr>
              <w:spacing w:line="320" w:lineRule="exact"/>
              <w:ind w:leftChars="0" w:left="162" w:hanging="162"/>
              <w:rPr>
                <w:rFonts w:ascii="Calibri" w:eastAsia="微軟正黑體" w:hAnsi="Calibri" w:cs="Calibri"/>
                <w:color w:val="000000" w:themeColor="text1"/>
                <w:kern w:val="0"/>
              </w:rPr>
            </w:pPr>
            <w:r w:rsidRPr="00137F93">
              <w:rPr>
                <w:rFonts w:ascii="Calibri" w:eastAsia="微軟正黑體" w:hAnsi="Calibri" w:cs="Calibri"/>
                <w:color w:val="000000" w:themeColor="text1"/>
                <w:kern w:val="0"/>
              </w:rPr>
              <w:t>Obtained the ISO 14001 Environmental Management System Certification.</w:t>
            </w:r>
          </w:p>
          <w:p w:rsidR="00EC556D" w:rsidRPr="00137F93" w:rsidRDefault="00EC556D" w:rsidP="00EC556D">
            <w:pPr>
              <w:pStyle w:val="ae"/>
              <w:widowControl/>
              <w:numPr>
                <w:ilvl w:val="0"/>
                <w:numId w:val="11"/>
              </w:numPr>
              <w:spacing w:line="320" w:lineRule="exact"/>
              <w:ind w:leftChars="0" w:left="162" w:hanging="162"/>
              <w:rPr>
                <w:rFonts w:ascii="Calibri" w:eastAsia="微軟正黑體" w:hAnsi="Calibri" w:cs="Calibri"/>
                <w:color w:val="000000" w:themeColor="text1"/>
                <w:kern w:val="0"/>
              </w:rPr>
            </w:pPr>
            <w:r w:rsidRPr="00137F93">
              <w:rPr>
                <w:rFonts w:ascii="Calibri" w:eastAsia="微軟正黑體" w:hAnsi="Calibri" w:cs="Calibri"/>
                <w:color w:val="000000" w:themeColor="text1"/>
                <w:kern w:val="0"/>
              </w:rPr>
              <w:t>Obtained the ISO 14064-1 Organization Greenhouse Gas Inventory System Certification.</w:t>
            </w:r>
          </w:p>
          <w:p w:rsidR="00EC556D" w:rsidRPr="00137F93" w:rsidRDefault="00EC556D" w:rsidP="00EC556D">
            <w:pPr>
              <w:pStyle w:val="ae"/>
              <w:widowControl/>
              <w:numPr>
                <w:ilvl w:val="0"/>
                <w:numId w:val="11"/>
              </w:numPr>
              <w:spacing w:line="320" w:lineRule="exact"/>
              <w:ind w:leftChars="0" w:left="162" w:hanging="162"/>
              <w:rPr>
                <w:rFonts w:ascii="Calibri" w:eastAsia="微軟正黑體" w:hAnsi="Calibri" w:cs="Calibri"/>
                <w:color w:val="000000" w:themeColor="text1"/>
                <w:kern w:val="0"/>
              </w:rPr>
            </w:pPr>
            <w:r w:rsidRPr="00137F93">
              <w:rPr>
                <w:rFonts w:ascii="Calibri" w:eastAsia="微軟正黑體" w:hAnsi="Calibri" w:cs="Calibri"/>
                <w:color w:val="000000" w:themeColor="text1"/>
                <w:kern w:val="0"/>
              </w:rPr>
              <w:t>Requested suppliers to include the “Commitment Statement for Human Rights and Environmental Sustainability Terms” in procurement contracts.</w:t>
            </w:r>
          </w:p>
          <w:p w:rsidR="00EC556D" w:rsidRPr="00137F93" w:rsidRDefault="00EC556D" w:rsidP="00EC556D">
            <w:pPr>
              <w:pStyle w:val="ae"/>
              <w:widowControl/>
              <w:numPr>
                <w:ilvl w:val="0"/>
                <w:numId w:val="11"/>
              </w:numPr>
              <w:spacing w:line="320" w:lineRule="exact"/>
              <w:ind w:leftChars="0" w:left="162" w:hanging="162"/>
              <w:rPr>
                <w:rFonts w:ascii="Calibri" w:eastAsia="微軟正黑體" w:hAnsi="Calibri" w:cs="Calibri"/>
                <w:color w:val="000000" w:themeColor="text1"/>
                <w:kern w:val="0"/>
              </w:rPr>
            </w:pPr>
            <w:r w:rsidRPr="00137F93">
              <w:rPr>
                <w:rFonts w:ascii="Calibri" w:eastAsia="微軟正黑體" w:hAnsi="Calibri" w:cs="Calibri"/>
                <w:color w:val="000000" w:themeColor="text1"/>
                <w:kern w:val="0"/>
              </w:rPr>
              <w:t>Participated in the “Ministry of</w:t>
            </w:r>
            <w:r w:rsidRPr="00137F93">
              <w:rPr>
                <w:rFonts w:ascii="Calibri" w:eastAsia="微軟正黑體" w:hAnsi="Calibri" w:cs="Calibri" w:hint="eastAsia"/>
                <w:color w:val="000000" w:themeColor="text1"/>
                <w:kern w:val="0"/>
              </w:rPr>
              <w:t xml:space="preserve"> </w:t>
            </w:r>
            <w:r w:rsidRPr="00137F93">
              <w:rPr>
                <w:rFonts w:ascii="Calibri" w:eastAsia="微軟正黑體" w:hAnsi="Calibri" w:cs="Calibri"/>
                <w:color w:val="000000" w:themeColor="text1"/>
                <w:kern w:val="0"/>
              </w:rPr>
              <w:t>Economic Affairs’ voluntary green</w:t>
            </w:r>
            <w:r w:rsidRPr="00137F93">
              <w:rPr>
                <w:rFonts w:ascii="Calibri" w:eastAsia="微軟正黑體" w:hAnsi="Calibri" w:cs="Calibri" w:hint="eastAsia"/>
                <w:color w:val="000000" w:themeColor="text1"/>
                <w:kern w:val="0"/>
              </w:rPr>
              <w:t xml:space="preserve"> </w:t>
            </w:r>
            <w:r w:rsidRPr="00137F93">
              <w:rPr>
                <w:rFonts w:ascii="Calibri" w:eastAsia="微軟正黑體" w:hAnsi="Calibri" w:cs="Calibri"/>
                <w:color w:val="000000" w:themeColor="text1"/>
                <w:kern w:val="0"/>
              </w:rPr>
              <w:t>tariff system pilot program”.</w:t>
            </w:r>
          </w:p>
        </w:tc>
      </w:tr>
      <w:tr w:rsidR="00EC556D" w:rsidTr="005D46F0">
        <w:trPr>
          <w:trHeight w:val="101"/>
        </w:trPr>
        <w:tc>
          <w:tcPr>
            <w:tcW w:w="567" w:type="dxa"/>
            <w:tcBorders>
              <w:top w:val="nil"/>
              <w:left w:val="single" w:sz="4" w:space="0" w:color="auto"/>
              <w:bottom w:val="single" w:sz="4" w:space="0" w:color="auto"/>
              <w:right w:val="single" w:sz="4" w:space="0" w:color="auto"/>
            </w:tcBorders>
            <w:shd w:val="clear" w:color="auto" w:fill="auto"/>
            <w:noWrap/>
            <w:vAlign w:val="center"/>
          </w:tcPr>
          <w:p w:rsidR="00EC556D" w:rsidRDefault="00EC556D" w:rsidP="005D46F0">
            <w:pPr>
              <w:widowControl/>
              <w:spacing w:line="320" w:lineRule="exact"/>
              <w:jc w:val="center"/>
              <w:rPr>
                <w:rFonts w:ascii="Calibri" w:eastAsia="微軟正黑體" w:hAnsi="Calibri" w:cs="Calibri"/>
                <w:color w:val="000000"/>
                <w:kern w:val="0"/>
              </w:rPr>
            </w:pPr>
            <w:r>
              <w:rPr>
                <w:rFonts w:ascii="Calibri" w:eastAsia="微軟正黑體" w:hAnsi="Calibri" w:cs="Calibri"/>
                <w:color w:val="000000"/>
                <w:kern w:val="0"/>
              </w:rPr>
              <w:t>2017</w:t>
            </w:r>
          </w:p>
        </w:tc>
        <w:tc>
          <w:tcPr>
            <w:tcW w:w="9072" w:type="dxa"/>
            <w:tcBorders>
              <w:top w:val="nil"/>
              <w:left w:val="nil"/>
              <w:bottom w:val="single" w:sz="4" w:space="0" w:color="auto"/>
              <w:right w:val="single" w:sz="4" w:space="0" w:color="auto"/>
            </w:tcBorders>
            <w:shd w:val="clear" w:color="auto" w:fill="auto"/>
            <w:noWrap/>
          </w:tcPr>
          <w:p w:rsidR="00EC556D" w:rsidRPr="00137F93" w:rsidRDefault="00EC556D" w:rsidP="00EC556D">
            <w:pPr>
              <w:pStyle w:val="ae"/>
              <w:widowControl/>
              <w:numPr>
                <w:ilvl w:val="0"/>
                <w:numId w:val="11"/>
              </w:numPr>
              <w:spacing w:line="320" w:lineRule="exact"/>
              <w:ind w:leftChars="0" w:left="162" w:hanging="162"/>
              <w:rPr>
                <w:rFonts w:ascii="Calibri" w:eastAsia="微軟正黑體" w:hAnsi="Calibri" w:cs="Calibri"/>
                <w:color w:val="000000" w:themeColor="text1"/>
                <w:kern w:val="0"/>
              </w:rPr>
            </w:pPr>
            <w:r w:rsidRPr="00137F93">
              <w:rPr>
                <w:rFonts w:ascii="Calibri" w:eastAsia="微軟正黑體" w:hAnsi="Calibri" w:cs="Calibri"/>
                <w:color w:val="000000" w:themeColor="text1"/>
                <w:kern w:val="0"/>
              </w:rPr>
              <w:t>Revised procurement regulations to give priority to green products.</w:t>
            </w:r>
          </w:p>
        </w:tc>
      </w:tr>
      <w:tr w:rsidR="00EC556D" w:rsidTr="005D46F0">
        <w:trPr>
          <w:trHeight w:val="91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C556D" w:rsidRDefault="00EC556D" w:rsidP="005D46F0">
            <w:pPr>
              <w:widowControl/>
              <w:spacing w:line="320" w:lineRule="exact"/>
              <w:jc w:val="center"/>
              <w:rPr>
                <w:rFonts w:ascii="Calibri" w:eastAsia="微軟正黑體" w:hAnsi="Calibri" w:cs="Calibri"/>
                <w:color w:val="000000"/>
                <w:kern w:val="0"/>
              </w:rPr>
            </w:pPr>
            <w:r>
              <w:rPr>
                <w:rFonts w:ascii="Calibri" w:eastAsia="微軟正黑體" w:hAnsi="Calibri" w:cs="Calibri"/>
                <w:color w:val="000000"/>
                <w:kern w:val="0"/>
              </w:rPr>
              <w:t>2018</w:t>
            </w:r>
          </w:p>
        </w:tc>
        <w:tc>
          <w:tcPr>
            <w:tcW w:w="9072" w:type="dxa"/>
            <w:tcBorders>
              <w:top w:val="nil"/>
              <w:left w:val="nil"/>
              <w:bottom w:val="single" w:sz="4" w:space="0" w:color="auto"/>
              <w:right w:val="single" w:sz="4" w:space="0" w:color="auto"/>
            </w:tcBorders>
            <w:shd w:val="clear" w:color="auto" w:fill="auto"/>
            <w:noWrap/>
            <w:hideMark/>
          </w:tcPr>
          <w:p w:rsidR="00EC556D" w:rsidRPr="00137F93" w:rsidRDefault="00EC556D" w:rsidP="00EC556D">
            <w:pPr>
              <w:pStyle w:val="ae"/>
              <w:widowControl/>
              <w:numPr>
                <w:ilvl w:val="0"/>
                <w:numId w:val="11"/>
              </w:numPr>
              <w:spacing w:line="320" w:lineRule="exact"/>
              <w:ind w:leftChars="0" w:left="156" w:hanging="156"/>
              <w:rPr>
                <w:rFonts w:ascii="Calibri" w:eastAsia="微軟正黑體" w:hAnsi="Calibri" w:cs="Calibri"/>
                <w:color w:val="000000" w:themeColor="text1"/>
                <w:kern w:val="0"/>
              </w:rPr>
            </w:pPr>
            <w:r w:rsidRPr="00137F93">
              <w:rPr>
                <w:rFonts w:ascii="Calibri" w:eastAsia="微軟正黑體" w:hAnsi="Calibri" w:cs="Calibri"/>
                <w:color w:val="000000" w:themeColor="text1"/>
                <w:kern w:val="0"/>
              </w:rPr>
              <w:t>Obtained the ISO 50001 Energy Management System Certification.</w:t>
            </w:r>
          </w:p>
          <w:p w:rsidR="00EC556D" w:rsidRPr="00137F93" w:rsidRDefault="00EC556D" w:rsidP="00EC556D">
            <w:pPr>
              <w:pStyle w:val="ae"/>
              <w:widowControl/>
              <w:numPr>
                <w:ilvl w:val="0"/>
                <w:numId w:val="11"/>
              </w:numPr>
              <w:spacing w:line="320" w:lineRule="exact"/>
              <w:ind w:leftChars="0" w:left="156" w:hanging="156"/>
              <w:rPr>
                <w:rFonts w:ascii="Calibri" w:eastAsia="微軟正黑體" w:hAnsi="Calibri" w:cs="Calibri"/>
                <w:color w:val="000000" w:themeColor="text1"/>
                <w:kern w:val="0"/>
              </w:rPr>
            </w:pPr>
            <w:r w:rsidRPr="00137F93">
              <w:rPr>
                <w:rFonts w:ascii="Calibri" w:eastAsia="微軟正黑體" w:hAnsi="Calibri" w:cs="Calibri"/>
                <w:color w:val="000000" w:themeColor="text1"/>
                <w:kern w:val="0"/>
              </w:rPr>
              <w:t>Purchased renewable energy certificates.</w:t>
            </w:r>
          </w:p>
          <w:p w:rsidR="00EC556D" w:rsidRPr="00137F93" w:rsidRDefault="00EC556D" w:rsidP="00EC556D">
            <w:pPr>
              <w:pStyle w:val="ae"/>
              <w:widowControl/>
              <w:numPr>
                <w:ilvl w:val="0"/>
                <w:numId w:val="11"/>
              </w:numPr>
              <w:spacing w:line="320" w:lineRule="exact"/>
              <w:ind w:leftChars="0" w:left="156" w:hanging="156"/>
              <w:rPr>
                <w:rFonts w:ascii="Calibri" w:eastAsia="微軟正黑體" w:hAnsi="Calibri" w:cs="Calibri"/>
                <w:color w:val="000000" w:themeColor="text1"/>
                <w:kern w:val="0"/>
              </w:rPr>
            </w:pPr>
            <w:r w:rsidRPr="00137F93">
              <w:rPr>
                <w:rFonts w:ascii="Calibri" w:eastAsia="微軟正黑體" w:hAnsi="Calibri" w:cs="Calibri"/>
                <w:color w:val="000000" w:themeColor="text1"/>
                <w:kern w:val="0"/>
              </w:rPr>
              <w:t>Awarded the "Healthy Workplace Certification”.</w:t>
            </w:r>
          </w:p>
        </w:tc>
      </w:tr>
      <w:tr w:rsidR="00EC556D" w:rsidTr="005D46F0">
        <w:trPr>
          <w:trHeight w:val="640"/>
        </w:trPr>
        <w:tc>
          <w:tcPr>
            <w:tcW w:w="567" w:type="dxa"/>
            <w:tcBorders>
              <w:top w:val="nil"/>
              <w:left w:val="single" w:sz="4" w:space="0" w:color="auto"/>
              <w:bottom w:val="single" w:sz="4" w:space="0" w:color="auto"/>
              <w:right w:val="single" w:sz="4" w:space="0" w:color="auto"/>
            </w:tcBorders>
            <w:shd w:val="clear" w:color="auto" w:fill="auto"/>
            <w:noWrap/>
            <w:vAlign w:val="center"/>
          </w:tcPr>
          <w:p w:rsidR="00EC556D" w:rsidRDefault="00EC556D" w:rsidP="005D46F0">
            <w:pPr>
              <w:widowControl/>
              <w:spacing w:line="320" w:lineRule="exact"/>
              <w:jc w:val="center"/>
              <w:rPr>
                <w:rFonts w:ascii="Calibri" w:eastAsia="微軟正黑體" w:hAnsi="Calibri" w:cs="Calibri"/>
                <w:color w:val="000000"/>
                <w:kern w:val="0"/>
              </w:rPr>
            </w:pPr>
            <w:r>
              <w:rPr>
                <w:rFonts w:ascii="Calibri" w:eastAsia="微軟正黑體" w:hAnsi="Calibri" w:cs="Calibri"/>
                <w:color w:val="000000"/>
                <w:kern w:val="0"/>
              </w:rPr>
              <w:t>2019</w:t>
            </w:r>
          </w:p>
        </w:tc>
        <w:tc>
          <w:tcPr>
            <w:tcW w:w="9072" w:type="dxa"/>
            <w:tcBorders>
              <w:top w:val="nil"/>
              <w:left w:val="nil"/>
              <w:bottom w:val="single" w:sz="4" w:space="0" w:color="auto"/>
              <w:right w:val="single" w:sz="4" w:space="0" w:color="auto"/>
            </w:tcBorders>
            <w:shd w:val="clear" w:color="auto" w:fill="auto"/>
            <w:noWrap/>
          </w:tcPr>
          <w:p w:rsidR="00EC556D" w:rsidRPr="00137F93" w:rsidRDefault="00EC556D" w:rsidP="00EC556D">
            <w:pPr>
              <w:pStyle w:val="ae"/>
              <w:widowControl/>
              <w:numPr>
                <w:ilvl w:val="0"/>
                <w:numId w:val="12"/>
              </w:numPr>
              <w:spacing w:line="320" w:lineRule="exact"/>
              <w:ind w:leftChars="0" w:left="142" w:hanging="142"/>
              <w:rPr>
                <w:rFonts w:ascii="Calibri" w:eastAsia="微軟正黑體" w:hAnsi="Calibri" w:cs="Calibri"/>
                <w:color w:val="000000" w:themeColor="text1"/>
                <w:kern w:val="0"/>
              </w:rPr>
            </w:pPr>
            <w:r w:rsidRPr="00137F93">
              <w:rPr>
                <w:rFonts w:ascii="Calibri" w:eastAsia="微軟正黑體" w:hAnsi="Calibri" w:cs="Calibri"/>
                <w:color w:val="000000" w:themeColor="text1"/>
                <w:kern w:val="0"/>
              </w:rPr>
              <w:t>Convened the first supplier conference.</w:t>
            </w:r>
          </w:p>
          <w:p w:rsidR="00EC556D" w:rsidRPr="00137F93" w:rsidRDefault="00EC556D" w:rsidP="00EC556D">
            <w:pPr>
              <w:pStyle w:val="ae"/>
              <w:widowControl/>
              <w:numPr>
                <w:ilvl w:val="0"/>
                <w:numId w:val="12"/>
              </w:numPr>
              <w:spacing w:line="320" w:lineRule="exact"/>
              <w:ind w:leftChars="0" w:left="142" w:hanging="142"/>
              <w:rPr>
                <w:rFonts w:ascii="Calibri" w:eastAsia="微軟正黑體" w:hAnsi="Calibri" w:cs="Calibri"/>
                <w:color w:val="000000" w:themeColor="text1"/>
                <w:kern w:val="0"/>
              </w:rPr>
            </w:pPr>
            <w:r w:rsidRPr="00137F93">
              <w:rPr>
                <w:rFonts w:ascii="Calibri" w:eastAsia="微軟正黑體" w:hAnsi="Calibri" w:cs="Calibri"/>
                <w:color w:val="000000" w:themeColor="text1"/>
                <w:kern w:val="0"/>
              </w:rPr>
              <w:t>Installed iEN Intelligent Energy</w:t>
            </w:r>
            <w:r w:rsidRPr="00137F93">
              <w:rPr>
                <w:rFonts w:ascii="Calibri" w:eastAsia="微軟正黑體" w:hAnsi="Calibri" w:cs="Calibri" w:hint="eastAsia"/>
                <w:color w:val="000000" w:themeColor="text1"/>
                <w:kern w:val="0"/>
              </w:rPr>
              <w:t xml:space="preserve"> </w:t>
            </w:r>
            <w:r w:rsidRPr="00137F93">
              <w:rPr>
                <w:rFonts w:ascii="Calibri" w:eastAsia="微軟正黑體" w:hAnsi="Calibri" w:cs="Calibri"/>
                <w:color w:val="000000" w:themeColor="text1"/>
                <w:kern w:val="0"/>
              </w:rPr>
              <w:t>Saving System in self-owned</w:t>
            </w:r>
            <w:r w:rsidRPr="00137F93">
              <w:rPr>
                <w:rFonts w:ascii="Calibri" w:eastAsia="微軟正黑體" w:hAnsi="Calibri" w:cs="Calibri" w:hint="eastAsia"/>
                <w:color w:val="000000" w:themeColor="text1"/>
                <w:kern w:val="0"/>
              </w:rPr>
              <w:t xml:space="preserve"> </w:t>
            </w:r>
            <w:r w:rsidRPr="00137F93">
              <w:rPr>
                <w:rFonts w:ascii="Calibri" w:eastAsia="微軟正黑體" w:hAnsi="Calibri" w:cs="Calibri"/>
                <w:color w:val="000000" w:themeColor="text1"/>
                <w:kern w:val="0"/>
              </w:rPr>
              <w:t>buildings to refine ISO 50001 Energy</w:t>
            </w:r>
            <w:r w:rsidRPr="00137F93">
              <w:rPr>
                <w:rFonts w:ascii="Calibri" w:eastAsia="微軟正黑體" w:hAnsi="Calibri" w:cs="Calibri" w:hint="eastAsia"/>
                <w:color w:val="000000" w:themeColor="text1"/>
                <w:kern w:val="0"/>
              </w:rPr>
              <w:t xml:space="preserve"> </w:t>
            </w:r>
            <w:r w:rsidRPr="00137F93">
              <w:rPr>
                <w:rFonts w:ascii="Calibri" w:eastAsia="微軟正黑體" w:hAnsi="Calibri" w:cs="Calibri"/>
                <w:color w:val="000000" w:themeColor="text1"/>
                <w:kern w:val="0"/>
              </w:rPr>
              <w:t>Management System</w:t>
            </w:r>
            <w:r w:rsidRPr="00137F93">
              <w:rPr>
                <w:rFonts w:ascii="Calibri" w:eastAsia="微軟正黑體" w:hAnsi="Calibri" w:cs="Calibri" w:hint="eastAsia"/>
                <w:color w:val="000000" w:themeColor="text1"/>
                <w:kern w:val="0"/>
              </w:rPr>
              <w:t>.</w:t>
            </w:r>
          </w:p>
        </w:tc>
      </w:tr>
      <w:tr w:rsidR="00EC556D" w:rsidTr="005D46F0">
        <w:trPr>
          <w:trHeight w:val="59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C556D" w:rsidRDefault="00EC556D" w:rsidP="005D46F0">
            <w:pPr>
              <w:widowControl/>
              <w:spacing w:line="320" w:lineRule="exact"/>
              <w:jc w:val="center"/>
              <w:rPr>
                <w:rFonts w:ascii="Calibri" w:eastAsia="微軟正黑體" w:hAnsi="Calibri" w:cs="Calibri"/>
                <w:color w:val="000000"/>
                <w:kern w:val="0"/>
              </w:rPr>
            </w:pPr>
            <w:r>
              <w:rPr>
                <w:rFonts w:ascii="Calibri" w:eastAsia="微軟正黑體" w:hAnsi="Calibri" w:cs="Calibri"/>
                <w:color w:val="000000"/>
                <w:kern w:val="0"/>
              </w:rPr>
              <w:t>2020</w:t>
            </w:r>
          </w:p>
        </w:tc>
        <w:tc>
          <w:tcPr>
            <w:tcW w:w="9072" w:type="dxa"/>
            <w:tcBorders>
              <w:top w:val="nil"/>
              <w:left w:val="nil"/>
              <w:bottom w:val="single" w:sz="4" w:space="0" w:color="auto"/>
              <w:right w:val="single" w:sz="4" w:space="0" w:color="auto"/>
            </w:tcBorders>
            <w:shd w:val="clear" w:color="auto" w:fill="auto"/>
            <w:noWrap/>
            <w:hideMark/>
          </w:tcPr>
          <w:p w:rsidR="00EC556D" w:rsidRPr="00137F93" w:rsidRDefault="00EC556D" w:rsidP="00EC556D">
            <w:pPr>
              <w:pStyle w:val="ae"/>
              <w:widowControl/>
              <w:numPr>
                <w:ilvl w:val="0"/>
                <w:numId w:val="12"/>
              </w:numPr>
              <w:spacing w:line="320" w:lineRule="exact"/>
              <w:ind w:leftChars="0" w:left="142" w:hanging="142"/>
              <w:rPr>
                <w:rFonts w:ascii="Calibri" w:eastAsia="微軟正黑體" w:hAnsi="Calibri" w:cs="Calibri"/>
                <w:color w:val="000000" w:themeColor="text1"/>
                <w:kern w:val="0"/>
              </w:rPr>
            </w:pPr>
            <w:r w:rsidRPr="00137F93">
              <w:rPr>
                <w:rFonts w:ascii="Calibri" w:eastAsia="微軟正黑體" w:hAnsi="Calibri" w:cs="Calibri" w:hint="eastAsia"/>
                <w:color w:val="000000" w:themeColor="text1"/>
                <w:kern w:val="0"/>
              </w:rPr>
              <w:t>Signed the power purchase agreement (PPA), being the first securities company in Taiwan to do so.</w:t>
            </w:r>
          </w:p>
          <w:p w:rsidR="00EC556D" w:rsidRPr="00137F93" w:rsidRDefault="00EC556D" w:rsidP="005D46F0">
            <w:pPr>
              <w:widowControl/>
              <w:spacing w:line="320" w:lineRule="exact"/>
              <w:rPr>
                <w:rFonts w:ascii="Calibri" w:eastAsia="微軟正黑體" w:hAnsi="Calibri" w:cs="Calibri"/>
                <w:color w:val="000000" w:themeColor="text1"/>
                <w:kern w:val="0"/>
              </w:rPr>
            </w:pPr>
            <w:r w:rsidRPr="00137F93">
              <w:rPr>
                <w:color w:val="000000" w:themeColor="text1"/>
              </w:rPr>
              <w:t>• Introduced</w:t>
            </w:r>
            <w:r w:rsidRPr="00137F93">
              <w:rPr>
                <w:rFonts w:ascii="Calibri" w:eastAsia="微軟正黑體" w:hAnsi="Calibri" w:cs="Calibri"/>
                <w:color w:val="000000" w:themeColor="text1"/>
                <w:kern w:val="0"/>
              </w:rPr>
              <w:t xml:space="preserve"> ISO 20400 Sustainable Procurement Guidance. </w:t>
            </w:r>
          </w:p>
          <w:p w:rsidR="00EC556D" w:rsidRPr="00137F93" w:rsidRDefault="00EC556D" w:rsidP="00EC556D">
            <w:pPr>
              <w:pStyle w:val="ae"/>
              <w:widowControl/>
              <w:numPr>
                <w:ilvl w:val="0"/>
                <w:numId w:val="12"/>
              </w:numPr>
              <w:spacing w:line="320" w:lineRule="exact"/>
              <w:ind w:leftChars="0" w:left="142" w:hanging="142"/>
              <w:rPr>
                <w:rFonts w:ascii="Calibri" w:eastAsia="微軟正黑體" w:hAnsi="Calibri" w:cs="Calibri"/>
                <w:color w:val="000000" w:themeColor="text1"/>
                <w:kern w:val="0"/>
              </w:rPr>
            </w:pPr>
            <w:r w:rsidRPr="00137F93">
              <w:rPr>
                <w:color w:val="000000" w:themeColor="text1"/>
              </w:rPr>
              <w:t xml:space="preserve">Introduced </w:t>
            </w:r>
            <w:r w:rsidRPr="00137F93">
              <w:rPr>
                <w:rFonts w:ascii="Calibri" w:eastAsia="微軟正黑體" w:hAnsi="Calibri" w:cs="Calibri"/>
                <w:color w:val="000000" w:themeColor="text1"/>
                <w:kern w:val="0"/>
              </w:rPr>
              <w:t>ISO 14046 Water Footprint Inventory.</w:t>
            </w:r>
          </w:p>
          <w:p w:rsidR="00EC556D" w:rsidRPr="00137F93" w:rsidRDefault="00EC556D" w:rsidP="00EC556D">
            <w:pPr>
              <w:pStyle w:val="ae"/>
              <w:widowControl/>
              <w:numPr>
                <w:ilvl w:val="0"/>
                <w:numId w:val="12"/>
              </w:numPr>
              <w:spacing w:line="320" w:lineRule="exact"/>
              <w:ind w:leftChars="0" w:left="142" w:hanging="142"/>
              <w:rPr>
                <w:rFonts w:ascii="Calibri" w:eastAsia="微軟正黑體" w:hAnsi="Calibri" w:cs="Calibri"/>
                <w:color w:val="000000" w:themeColor="text1"/>
                <w:kern w:val="0"/>
              </w:rPr>
            </w:pPr>
            <w:r w:rsidRPr="00137F93">
              <w:rPr>
                <w:rFonts w:ascii="Calibri" w:eastAsia="微軟正黑體" w:hAnsi="Calibri" w:cs="Calibri"/>
                <w:color w:val="000000" w:themeColor="text1"/>
                <w:kern w:val="0"/>
              </w:rPr>
              <w:t>Requested suppliers to sign the “Supplier’s Terms and Conditions for Sustainable Procurement” and “Supplier Sustainable Procurement Guidelines”.</w:t>
            </w:r>
            <w:r w:rsidRPr="00137F93">
              <w:rPr>
                <w:color w:val="000000" w:themeColor="text1"/>
              </w:rPr>
              <w:t xml:space="preserve"> </w:t>
            </w:r>
          </w:p>
        </w:tc>
      </w:tr>
      <w:tr w:rsidR="00EC556D" w:rsidTr="005D46F0">
        <w:trPr>
          <w:trHeight w:val="89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C556D" w:rsidRDefault="00EC556D" w:rsidP="005D46F0">
            <w:pPr>
              <w:widowControl/>
              <w:spacing w:line="320" w:lineRule="exact"/>
              <w:jc w:val="center"/>
              <w:rPr>
                <w:rFonts w:ascii="Calibri" w:eastAsia="微軟正黑體" w:hAnsi="Calibri" w:cs="Calibri"/>
                <w:color w:val="000000"/>
                <w:kern w:val="0"/>
              </w:rPr>
            </w:pPr>
            <w:r>
              <w:rPr>
                <w:rFonts w:ascii="Calibri" w:eastAsia="微軟正黑體" w:hAnsi="Calibri" w:cs="Calibri"/>
                <w:color w:val="000000"/>
                <w:kern w:val="0"/>
              </w:rPr>
              <w:t>2021</w:t>
            </w:r>
          </w:p>
        </w:tc>
        <w:tc>
          <w:tcPr>
            <w:tcW w:w="9072" w:type="dxa"/>
            <w:tcBorders>
              <w:top w:val="nil"/>
              <w:left w:val="nil"/>
              <w:bottom w:val="single" w:sz="4" w:space="0" w:color="auto"/>
              <w:right w:val="single" w:sz="4" w:space="0" w:color="auto"/>
            </w:tcBorders>
            <w:shd w:val="clear" w:color="auto" w:fill="auto"/>
            <w:noWrap/>
            <w:hideMark/>
          </w:tcPr>
          <w:p w:rsidR="00EC556D" w:rsidRPr="00137F93" w:rsidRDefault="00EC556D" w:rsidP="00EC556D">
            <w:pPr>
              <w:pStyle w:val="ae"/>
              <w:widowControl/>
              <w:numPr>
                <w:ilvl w:val="0"/>
                <w:numId w:val="13"/>
              </w:numPr>
              <w:spacing w:line="320" w:lineRule="exact"/>
              <w:ind w:leftChars="0" w:left="109" w:hanging="109"/>
              <w:rPr>
                <w:rFonts w:ascii="Calibri" w:eastAsia="微軟正黑體" w:hAnsi="Calibri" w:cs="Calibri"/>
                <w:color w:val="000000" w:themeColor="text1"/>
                <w:kern w:val="0"/>
              </w:rPr>
            </w:pPr>
            <w:r w:rsidRPr="00137F93">
              <w:rPr>
                <w:rFonts w:ascii="Calibri" w:eastAsia="微軟正黑體" w:hAnsi="Calibri" w:cs="Calibri"/>
                <w:color w:val="000000" w:themeColor="text1"/>
                <w:kern w:val="0"/>
              </w:rPr>
              <w:t>Became the first in Taiwan’s financial industry with its branches transitioned to 100% green power.</w:t>
            </w:r>
          </w:p>
          <w:p w:rsidR="00EC556D" w:rsidRPr="00137F93" w:rsidRDefault="00EC556D" w:rsidP="00EC556D">
            <w:pPr>
              <w:pStyle w:val="ae"/>
              <w:widowControl/>
              <w:numPr>
                <w:ilvl w:val="0"/>
                <w:numId w:val="13"/>
              </w:numPr>
              <w:spacing w:line="320" w:lineRule="exact"/>
              <w:ind w:leftChars="0" w:left="109" w:hanging="109"/>
              <w:rPr>
                <w:rFonts w:ascii="Calibri" w:eastAsia="微軟正黑體" w:hAnsi="Calibri" w:cs="Calibri"/>
                <w:color w:val="000000" w:themeColor="text1"/>
                <w:kern w:val="0"/>
              </w:rPr>
            </w:pPr>
            <w:r w:rsidRPr="00137F93">
              <w:rPr>
                <w:rFonts w:ascii="Calibri" w:eastAsia="微軟正黑體" w:hAnsi="Calibri" w:cs="Calibri"/>
                <w:color w:val="000000" w:themeColor="text1"/>
                <w:kern w:val="0"/>
              </w:rPr>
              <w:t xml:space="preserve">Being the first financial institutions in Taiwan to introduce </w:t>
            </w:r>
            <w:r w:rsidRPr="00137F93">
              <w:rPr>
                <w:rFonts w:ascii="Calibri" w:eastAsia="微軟正黑體" w:hAnsi="Calibri" w:cs="Calibri" w:hint="eastAsia"/>
                <w:color w:val="000000" w:themeColor="text1"/>
                <w:kern w:val="0"/>
              </w:rPr>
              <w:t xml:space="preserve">ISO/PAS 45005 </w:t>
            </w:r>
            <w:r w:rsidRPr="00137F93">
              <w:rPr>
                <w:rFonts w:ascii="Calibri" w:eastAsia="微軟正黑體" w:hAnsi="Calibri" w:cs="Calibri"/>
                <w:color w:val="000000" w:themeColor="text1"/>
                <w:kern w:val="0"/>
              </w:rPr>
              <w:t xml:space="preserve">General </w:t>
            </w:r>
            <w:r w:rsidRPr="00137F93">
              <w:rPr>
                <w:rFonts w:ascii="Calibri" w:eastAsia="微軟正黑體" w:hAnsi="Calibri" w:cs="Calibri" w:hint="eastAsia"/>
                <w:color w:val="000000" w:themeColor="text1"/>
                <w:kern w:val="0"/>
              </w:rPr>
              <w:t xml:space="preserve">Guidelines for </w:t>
            </w:r>
            <w:r w:rsidRPr="00137F93">
              <w:rPr>
                <w:rFonts w:ascii="Calibri" w:eastAsia="微軟正黑體" w:hAnsi="Calibri" w:cs="Calibri"/>
                <w:color w:val="000000" w:themeColor="text1"/>
                <w:kern w:val="0"/>
              </w:rPr>
              <w:t>S</w:t>
            </w:r>
            <w:r w:rsidRPr="00137F93">
              <w:rPr>
                <w:rFonts w:ascii="Calibri" w:eastAsia="微軟正黑體" w:hAnsi="Calibri" w:cs="Calibri" w:hint="eastAsia"/>
                <w:color w:val="000000" w:themeColor="text1"/>
                <w:kern w:val="0"/>
              </w:rPr>
              <w:t xml:space="preserve">afe </w:t>
            </w:r>
            <w:r w:rsidRPr="00137F93">
              <w:rPr>
                <w:rFonts w:ascii="Calibri" w:eastAsia="微軟正黑體" w:hAnsi="Calibri" w:cs="Calibri"/>
                <w:color w:val="000000" w:themeColor="text1"/>
                <w:kern w:val="0"/>
              </w:rPr>
              <w:t>W</w:t>
            </w:r>
            <w:r w:rsidRPr="00137F93">
              <w:rPr>
                <w:rFonts w:ascii="Calibri" w:eastAsia="微軟正黑體" w:hAnsi="Calibri" w:cs="Calibri" w:hint="eastAsia"/>
                <w:color w:val="000000" w:themeColor="text1"/>
                <w:kern w:val="0"/>
              </w:rPr>
              <w:t>orking during the COVID-19 pandemic</w:t>
            </w:r>
            <w:r w:rsidRPr="00137F93">
              <w:rPr>
                <w:rFonts w:ascii="Calibri" w:eastAsia="微軟正黑體" w:hAnsi="Calibri" w:cs="Calibri"/>
                <w:color w:val="000000" w:themeColor="text1"/>
                <w:kern w:val="0"/>
              </w:rPr>
              <w:t>.</w:t>
            </w:r>
          </w:p>
          <w:p w:rsidR="00EC556D" w:rsidRPr="00137F93" w:rsidRDefault="00EC556D" w:rsidP="00EC556D">
            <w:pPr>
              <w:pStyle w:val="ae"/>
              <w:widowControl/>
              <w:numPr>
                <w:ilvl w:val="0"/>
                <w:numId w:val="13"/>
              </w:numPr>
              <w:spacing w:line="320" w:lineRule="exact"/>
              <w:ind w:leftChars="0" w:left="109" w:hanging="109"/>
              <w:rPr>
                <w:rFonts w:ascii="Calibri" w:eastAsia="微軟正黑體" w:hAnsi="Calibri" w:cs="Calibri"/>
                <w:color w:val="000000" w:themeColor="text1"/>
                <w:kern w:val="0"/>
              </w:rPr>
            </w:pPr>
            <w:r w:rsidRPr="00137F93">
              <w:rPr>
                <w:rFonts w:ascii="Calibri" w:eastAsia="微軟正黑體" w:hAnsi="Calibri" w:cs="Calibri"/>
                <w:color w:val="000000" w:themeColor="text1"/>
                <w:kern w:val="0"/>
              </w:rPr>
              <w:t xml:space="preserve">Introduced </w:t>
            </w:r>
            <w:r w:rsidRPr="00137F93">
              <w:rPr>
                <w:color w:val="000000" w:themeColor="text1"/>
              </w:rPr>
              <w:t>Internal Carbon Pricing (ICP) Mechanism</w:t>
            </w:r>
            <w:r w:rsidRPr="00137F93">
              <w:rPr>
                <w:rFonts w:ascii="Calibri" w:eastAsia="微軟正黑體" w:hAnsi="Calibri" w:cs="Calibri"/>
                <w:color w:val="000000" w:themeColor="text1"/>
                <w:kern w:val="0"/>
              </w:rPr>
              <w:t xml:space="preserve"> following Yuanta Financial Holdings.</w:t>
            </w:r>
          </w:p>
        </w:tc>
      </w:tr>
      <w:tr w:rsidR="00EC556D" w:rsidTr="005D46F0">
        <w:trPr>
          <w:trHeight w:val="10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C556D" w:rsidRDefault="00EC556D" w:rsidP="005D46F0">
            <w:pPr>
              <w:widowControl/>
              <w:spacing w:line="320" w:lineRule="exact"/>
              <w:jc w:val="center"/>
              <w:rPr>
                <w:rFonts w:ascii="Calibri" w:eastAsia="微軟正黑體" w:hAnsi="Calibri" w:cs="Calibri"/>
                <w:color w:val="000000"/>
                <w:kern w:val="0"/>
              </w:rPr>
            </w:pPr>
            <w:r>
              <w:rPr>
                <w:rFonts w:ascii="Calibri" w:eastAsia="微軟正黑體" w:hAnsi="Calibri" w:cs="Calibri"/>
                <w:color w:val="000000"/>
                <w:kern w:val="0"/>
              </w:rPr>
              <w:t>2022</w:t>
            </w:r>
          </w:p>
        </w:tc>
        <w:tc>
          <w:tcPr>
            <w:tcW w:w="9072" w:type="dxa"/>
            <w:tcBorders>
              <w:top w:val="nil"/>
              <w:left w:val="nil"/>
              <w:bottom w:val="single" w:sz="4" w:space="0" w:color="auto"/>
              <w:right w:val="single" w:sz="4" w:space="0" w:color="auto"/>
            </w:tcBorders>
            <w:shd w:val="clear" w:color="auto" w:fill="auto"/>
            <w:noWrap/>
            <w:hideMark/>
          </w:tcPr>
          <w:p w:rsidR="00EC556D" w:rsidRPr="00137F93" w:rsidRDefault="00EC556D" w:rsidP="00EC556D">
            <w:pPr>
              <w:pStyle w:val="ae"/>
              <w:widowControl/>
              <w:numPr>
                <w:ilvl w:val="0"/>
                <w:numId w:val="14"/>
              </w:numPr>
              <w:spacing w:line="320" w:lineRule="exact"/>
              <w:ind w:leftChars="0" w:left="109" w:hanging="109"/>
              <w:rPr>
                <w:rFonts w:ascii="Calibri" w:eastAsia="微軟正黑體" w:hAnsi="Calibri" w:cs="Calibri"/>
                <w:color w:val="000000" w:themeColor="text1"/>
                <w:kern w:val="0"/>
              </w:rPr>
            </w:pPr>
            <w:r w:rsidRPr="00137F93">
              <w:rPr>
                <w:rFonts w:ascii="Calibri" w:eastAsia="微軟正黑體" w:hAnsi="Calibri" w:cs="Calibri"/>
                <w:color w:val="000000" w:themeColor="text1"/>
                <w:kern w:val="0"/>
              </w:rPr>
              <w:t>Launched the first zero-carbon app in the securities industry: Mr. Yuanta APP obtained the ISO</w:t>
            </w:r>
            <w:r>
              <w:rPr>
                <w:rFonts w:ascii="Calibri" w:eastAsia="微軟正黑體" w:hAnsi="Calibri" w:cs="Calibri" w:hint="eastAsia"/>
                <w:color w:val="000000" w:themeColor="text1"/>
                <w:kern w:val="0"/>
              </w:rPr>
              <w:t xml:space="preserve"> </w:t>
            </w:r>
            <w:r w:rsidRPr="00137F93">
              <w:rPr>
                <w:rFonts w:ascii="Calibri" w:eastAsia="微軟正黑體" w:hAnsi="Calibri" w:cs="Calibri"/>
                <w:color w:val="000000" w:themeColor="text1"/>
                <w:kern w:val="0"/>
              </w:rPr>
              <w:t>14067 Carbon footprint of products and PAS</w:t>
            </w:r>
            <w:r>
              <w:rPr>
                <w:rFonts w:ascii="Calibri" w:eastAsia="微軟正黑體" w:hAnsi="Calibri" w:cs="Calibri" w:hint="eastAsia"/>
                <w:color w:val="000000" w:themeColor="text1"/>
                <w:kern w:val="0"/>
              </w:rPr>
              <w:t xml:space="preserve"> </w:t>
            </w:r>
            <w:r w:rsidRPr="00137F93">
              <w:rPr>
                <w:rFonts w:ascii="Calibri" w:eastAsia="微軟正黑體" w:hAnsi="Calibri" w:cs="Calibri"/>
                <w:color w:val="000000" w:themeColor="text1"/>
                <w:kern w:val="0"/>
              </w:rPr>
              <w:t>2060 Carbon Neutrality Certifications.</w:t>
            </w:r>
          </w:p>
        </w:tc>
      </w:tr>
      <w:tr w:rsidR="00EC556D" w:rsidTr="005D46F0">
        <w:trPr>
          <w:trHeight w:val="95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C556D" w:rsidRDefault="00EC556D" w:rsidP="005D46F0">
            <w:pPr>
              <w:widowControl/>
              <w:spacing w:line="320" w:lineRule="exact"/>
              <w:jc w:val="center"/>
              <w:rPr>
                <w:rFonts w:ascii="Calibri" w:eastAsia="微軟正黑體" w:hAnsi="Calibri" w:cs="Calibri"/>
                <w:color w:val="000000"/>
                <w:kern w:val="0"/>
              </w:rPr>
            </w:pPr>
            <w:r>
              <w:rPr>
                <w:rFonts w:ascii="Calibri" w:eastAsia="微軟正黑體" w:hAnsi="Calibri" w:cs="Calibri"/>
                <w:color w:val="000000"/>
                <w:kern w:val="0"/>
              </w:rPr>
              <w:t>2023</w:t>
            </w:r>
          </w:p>
        </w:tc>
        <w:tc>
          <w:tcPr>
            <w:tcW w:w="9072" w:type="dxa"/>
            <w:tcBorders>
              <w:top w:val="nil"/>
              <w:left w:val="nil"/>
              <w:bottom w:val="single" w:sz="4" w:space="0" w:color="auto"/>
              <w:right w:val="single" w:sz="4" w:space="0" w:color="auto"/>
            </w:tcBorders>
            <w:shd w:val="clear" w:color="auto" w:fill="auto"/>
            <w:noWrap/>
            <w:hideMark/>
          </w:tcPr>
          <w:p w:rsidR="00EC556D" w:rsidRPr="00137F93" w:rsidRDefault="00EC556D" w:rsidP="00EC556D">
            <w:pPr>
              <w:pStyle w:val="ae"/>
              <w:widowControl/>
              <w:numPr>
                <w:ilvl w:val="0"/>
                <w:numId w:val="14"/>
              </w:numPr>
              <w:spacing w:line="320" w:lineRule="exact"/>
              <w:ind w:leftChars="0" w:left="109" w:hanging="109"/>
              <w:rPr>
                <w:rFonts w:ascii="Calibri" w:eastAsia="微軟正黑體" w:hAnsi="Calibri" w:cs="Calibri"/>
                <w:color w:val="000000" w:themeColor="text1"/>
                <w:kern w:val="0"/>
              </w:rPr>
            </w:pPr>
            <w:r w:rsidRPr="00137F93">
              <w:rPr>
                <w:rFonts w:ascii="Calibri" w:eastAsia="微軟正黑體" w:hAnsi="Calibri" w:cs="Calibri"/>
                <w:color w:val="000000" w:themeColor="text1"/>
                <w:kern w:val="0"/>
              </w:rPr>
              <w:t>The Board of Directors approved the enactment of “Yuanta Securities Co., Ltd. and Subsidiaries Environment, Energy and Climate Change Management Policy”.</w:t>
            </w:r>
          </w:p>
          <w:p w:rsidR="00EC556D" w:rsidRPr="00137F93" w:rsidRDefault="00EC556D" w:rsidP="00EC556D">
            <w:pPr>
              <w:pStyle w:val="ae"/>
              <w:widowControl/>
              <w:numPr>
                <w:ilvl w:val="0"/>
                <w:numId w:val="14"/>
              </w:numPr>
              <w:spacing w:line="320" w:lineRule="exact"/>
              <w:ind w:leftChars="0" w:left="109" w:hanging="109"/>
              <w:rPr>
                <w:rFonts w:ascii="Calibri" w:eastAsia="微軟正黑體" w:hAnsi="Calibri" w:cs="Calibri"/>
                <w:color w:val="000000" w:themeColor="text1"/>
                <w:kern w:val="0"/>
              </w:rPr>
            </w:pPr>
            <w:r w:rsidRPr="00137F93">
              <w:rPr>
                <w:rFonts w:ascii="Calibri" w:eastAsia="微軟正黑體" w:hAnsi="Calibri" w:cs="Calibri"/>
                <w:color w:val="000000" w:themeColor="text1"/>
                <w:kern w:val="0"/>
              </w:rPr>
              <w:t>“Yuanta Securities Online Financial Service” passed the ISO 14067 Carbon footprint of products Certification and obtained the Carbon Footprint Label of the Ministry of Environment.</w:t>
            </w:r>
          </w:p>
          <w:p w:rsidR="00EC556D" w:rsidRPr="00137F93" w:rsidRDefault="00EC556D" w:rsidP="00EC556D">
            <w:pPr>
              <w:pStyle w:val="ae"/>
              <w:widowControl/>
              <w:numPr>
                <w:ilvl w:val="0"/>
                <w:numId w:val="14"/>
              </w:numPr>
              <w:spacing w:line="320" w:lineRule="exact"/>
              <w:ind w:leftChars="0" w:left="109" w:hanging="109"/>
              <w:rPr>
                <w:rFonts w:ascii="Calibri" w:eastAsia="微軟正黑體" w:hAnsi="Calibri" w:cs="Calibri"/>
                <w:color w:val="000000" w:themeColor="text1"/>
                <w:kern w:val="0"/>
              </w:rPr>
            </w:pPr>
            <w:r w:rsidRPr="00137F93">
              <w:rPr>
                <w:rFonts w:ascii="Calibri" w:eastAsia="微軟正黑體" w:hAnsi="Calibri" w:cs="Calibri" w:hint="eastAsia"/>
                <w:color w:val="000000" w:themeColor="text1"/>
                <w:kern w:val="0"/>
              </w:rPr>
              <w:t>Purchased carbon credits from wind power projects in India via the Taiwan Carbon Exchange, being one of the first enterprises to make a purchase in the international carbon trading platform.</w:t>
            </w:r>
          </w:p>
        </w:tc>
      </w:tr>
    </w:tbl>
    <w:p w:rsidR="00EC556D" w:rsidRDefault="00EC556D" w:rsidP="00EC556D">
      <w:pPr>
        <w:widowControl/>
        <w:spacing w:line="320" w:lineRule="exact"/>
        <w:rPr>
          <w:rFonts w:ascii="Calibri" w:eastAsia="微軟正黑體" w:hAnsi="Calibri" w:cs="Calibri"/>
          <w:b/>
          <w:szCs w:val="24"/>
          <w:highlight w:val="yellow"/>
        </w:rPr>
      </w:pPr>
    </w:p>
    <w:p w:rsidR="00EC556D" w:rsidRDefault="00EC556D" w:rsidP="00EC556D">
      <w:pPr>
        <w:widowControl/>
        <w:spacing w:line="320" w:lineRule="exact"/>
        <w:rPr>
          <w:rFonts w:ascii="Calibri" w:eastAsia="微軟正黑體" w:hAnsi="Calibri" w:cs="Calibri"/>
          <w:b/>
          <w:szCs w:val="24"/>
          <w:highlight w:val="yellow"/>
        </w:rPr>
      </w:pPr>
    </w:p>
    <w:p w:rsidR="00EC556D" w:rsidRDefault="00EC556D" w:rsidP="00EC556D">
      <w:pPr>
        <w:widowControl/>
        <w:spacing w:line="320" w:lineRule="exact"/>
        <w:rPr>
          <w:rFonts w:ascii="Calibri" w:eastAsia="微軟正黑體" w:hAnsi="Calibri" w:cs="Calibri"/>
          <w:b/>
          <w:szCs w:val="24"/>
          <w:highlight w:val="yellow"/>
        </w:rPr>
      </w:pPr>
    </w:p>
    <w:p w:rsidR="00EC556D" w:rsidRPr="004E74A7" w:rsidRDefault="00EC556D" w:rsidP="00EC556D">
      <w:pPr>
        <w:widowControl/>
        <w:spacing w:line="320" w:lineRule="exact"/>
        <w:rPr>
          <w:rFonts w:ascii="Calibri" w:eastAsia="微軟正黑體" w:hAnsi="Calibri" w:cs="Calibri"/>
          <w:b/>
          <w:szCs w:val="24"/>
          <w:highlight w:val="yellow"/>
        </w:rPr>
      </w:pPr>
    </w:p>
    <w:p w:rsidR="00EC556D" w:rsidRPr="00E80EA1" w:rsidRDefault="00EC556D" w:rsidP="00EC556D">
      <w:pPr>
        <w:pStyle w:val="2"/>
        <w:spacing w:line="320" w:lineRule="exact"/>
        <w:rPr>
          <w:rFonts w:asciiTheme="minorHAnsi" w:eastAsia="微軟正黑體" w:hAnsiTheme="minorHAnsi" w:cstheme="minorHAnsi"/>
          <w:sz w:val="24"/>
          <w:szCs w:val="24"/>
        </w:rPr>
      </w:pPr>
      <w:bookmarkStart w:id="3" w:name="_Toc175063771"/>
      <w:bookmarkStart w:id="4" w:name="_Toc175067463"/>
      <w:bookmarkStart w:id="5" w:name="_Ref175213481"/>
      <w:bookmarkStart w:id="6" w:name="_Ref175213942"/>
      <w:r w:rsidRPr="000B7137">
        <w:rPr>
          <w:rFonts w:asciiTheme="minorHAnsi" w:hAnsiTheme="minorHAnsi" w:cstheme="minorHAnsi"/>
          <w:sz w:val="32"/>
          <w:szCs w:val="32"/>
        </w:rPr>
        <w:lastRenderedPageBreak/>
        <w:t xml:space="preserve">7.1 </w:t>
      </w:r>
      <w:r w:rsidRPr="000B7137">
        <w:rPr>
          <w:rFonts w:asciiTheme="minorHAnsi" w:eastAsia="微軟正黑體" w:hAnsiTheme="minorHAnsi" w:cstheme="minorHAnsi"/>
          <w:sz w:val="32"/>
          <w:szCs w:val="32"/>
        </w:rPr>
        <w:t>Climate Change Management</w:t>
      </w:r>
      <w:bookmarkEnd w:id="3"/>
      <w:bookmarkEnd w:id="4"/>
      <w:bookmarkEnd w:id="5"/>
      <w:bookmarkEnd w:id="6"/>
    </w:p>
    <w:p w:rsidR="00EC556D" w:rsidRPr="004E74A7" w:rsidRDefault="00EC556D" w:rsidP="00EC556D">
      <w:pPr>
        <w:widowControl/>
        <w:spacing w:line="320" w:lineRule="exact"/>
        <w:jc w:val="both"/>
        <w:rPr>
          <w:rFonts w:ascii="Calibri" w:eastAsia="微軟正黑體" w:hAnsi="Calibri" w:cs="Calibri"/>
          <w:b/>
          <w:szCs w:val="24"/>
        </w:rPr>
      </w:pPr>
      <w:r w:rsidRPr="004E74A7">
        <w:rPr>
          <w:rFonts w:ascii="Calibri" w:eastAsia="微軟正黑體" w:hAnsi="Calibri" w:cs="Calibri"/>
          <w:b/>
          <w:szCs w:val="24"/>
        </w:rPr>
        <w:t>Climate Governance and Responsibility Allocation</w:t>
      </w:r>
    </w:p>
    <w:p w:rsidR="00EC556D" w:rsidRPr="00E52F1F" w:rsidRDefault="00EC556D" w:rsidP="00EC556D">
      <w:pPr>
        <w:widowControl/>
        <w:spacing w:line="320" w:lineRule="exact"/>
        <w:jc w:val="both"/>
        <w:rPr>
          <w:rFonts w:ascii="Calibri" w:eastAsia="微軟正黑體" w:hAnsi="Calibri" w:cs="Calibri"/>
          <w:b/>
          <w:color w:val="0070C0"/>
          <w:szCs w:val="20"/>
        </w:rPr>
      </w:pPr>
      <w:r w:rsidRPr="004E74A7">
        <w:rPr>
          <w:rFonts w:ascii="Calibri" w:eastAsia="微軟正黑體" w:hAnsi="Calibri" w:cs="Calibri"/>
          <w:b/>
          <w:color w:val="0070C0"/>
          <w:szCs w:val="24"/>
        </w:rPr>
        <w:t>Climate Change Management Policy</w:t>
      </w:r>
    </w:p>
    <w:p w:rsidR="00EC556D" w:rsidRDefault="00EC556D" w:rsidP="00EC556D">
      <w:pPr>
        <w:widowControl/>
        <w:spacing w:line="320" w:lineRule="exact"/>
        <w:jc w:val="both"/>
        <w:rPr>
          <w:rFonts w:ascii="Calibri" w:eastAsia="微軟正黑體" w:hAnsi="Calibri" w:cs="Calibri"/>
          <w:szCs w:val="24"/>
        </w:rPr>
      </w:pPr>
      <w:r w:rsidRPr="004E74A7">
        <w:rPr>
          <w:rFonts w:ascii="Calibri" w:eastAsia="微軟正黑體" w:hAnsi="Calibri" w:cs="Calibri"/>
          <w:szCs w:val="24"/>
        </w:rPr>
        <w:t xml:space="preserve">To achieve sustainable development and address international energy shortages and climate change, Yuanta Securities has been </w:t>
      </w:r>
      <w:r>
        <w:rPr>
          <w:rFonts w:ascii="Calibri" w:eastAsia="微軟正黑體" w:hAnsi="Calibri" w:cs="Calibri"/>
          <w:szCs w:val="24"/>
        </w:rPr>
        <w:t>engaging</w:t>
      </w:r>
      <w:r w:rsidRPr="004E74A7">
        <w:rPr>
          <w:rFonts w:ascii="Calibri" w:eastAsia="微軟正黑體" w:hAnsi="Calibri" w:cs="Calibri"/>
          <w:szCs w:val="24"/>
        </w:rPr>
        <w:t xml:space="preserve"> in the work of the parent company Yuanta Financial Holdings</w:t>
      </w:r>
      <w:r>
        <w:rPr>
          <w:rFonts w:ascii="Calibri" w:eastAsia="微軟正黑體" w:hAnsi="Calibri" w:cs="Calibri"/>
          <w:szCs w:val="24"/>
        </w:rPr>
        <w:t>’</w:t>
      </w:r>
      <w:r w:rsidRPr="004E74A7">
        <w:rPr>
          <w:rFonts w:ascii="Calibri" w:eastAsia="微軟正黑體" w:hAnsi="Calibri" w:cs="Calibri"/>
          <w:szCs w:val="24"/>
        </w:rPr>
        <w:t xml:space="preserve"> Task Force on Climate-Related Financial Disclosures (TCFD) since 2020. In accordance with the Financial Supervisory Commissi</w:t>
      </w:r>
      <w:r w:rsidRPr="00C103E2">
        <w:rPr>
          <w:rFonts w:ascii="Calibri" w:eastAsia="微軟正黑體" w:hAnsi="Calibri" w:cs="Calibri"/>
          <w:color w:val="000000" w:themeColor="text1"/>
          <w:szCs w:val="24"/>
        </w:rPr>
        <w:t>on’s “Transition Strategies of Sustainable Development for Securities and Futures Sectors”, en</w:t>
      </w:r>
      <w:r w:rsidRPr="004E74A7">
        <w:rPr>
          <w:rFonts w:ascii="Calibri" w:eastAsia="微軟正黑體" w:hAnsi="Calibri" w:cs="Calibri"/>
          <w:szCs w:val="24"/>
        </w:rPr>
        <w:t xml:space="preserve">vironmental sustainability considerations are incorporated into our management and operations as we promote climate change-related initiatives. We have also established the </w:t>
      </w:r>
      <w:r>
        <w:rPr>
          <w:rFonts w:ascii="Calibri" w:eastAsia="微軟正黑體" w:hAnsi="Calibri" w:cs="Calibri"/>
          <w:szCs w:val="24"/>
        </w:rPr>
        <w:t>“</w:t>
      </w:r>
      <w:r w:rsidRPr="004E74A7">
        <w:rPr>
          <w:rFonts w:ascii="Calibri" w:eastAsia="微軟正黑體" w:hAnsi="Calibri" w:cs="Calibri"/>
          <w:szCs w:val="24"/>
        </w:rPr>
        <w:t>Yuanta Securities Co., Ltd. and Subsidiaries Environment,</w:t>
      </w:r>
      <w:r>
        <w:rPr>
          <w:rFonts w:ascii="Calibri" w:eastAsia="微軟正黑體" w:hAnsi="Calibri" w:cs="Calibri"/>
          <w:szCs w:val="24"/>
        </w:rPr>
        <w:t xml:space="preserve"> </w:t>
      </w:r>
      <w:r w:rsidRPr="004E74A7">
        <w:rPr>
          <w:rFonts w:ascii="Calibri" w:eastAsia="微軟正黑體" w:hAnsi="Calibri" w:cs="Calibri"/>
          <w:szCs w:val="24"/>
        </w:rPr>
        <w:t>Energy, and Climate Change Management Policy</w:t>
      </w:r>
      <w:r>
        <w:rPr>
          <w:rFonts w:ascii="Calibri" w:eastAsia="微軟正黑體" w:hAnsi="Calibri" w:cs="Calibri"/>
          <w:szCs w:val="24"/>
        </w:rPr>
        <w:t>”,</w:t>
      </w:r>
      <w:r w:rsidRPr="004E74A7">
        <w:rPr>
          <w:rFonts w:ascii="Calibri" w:eastAsia="微軟正黑體" w:hAnsi="Calibri" w:cs="Calibri"/>
          <w:szCs w:val="24"/>
        </w:rPr>
        <w:t xml:space="preserve"> committed to promoting environmental and energy management, practicing effective energy utilization, reducing greenhouse gas emissions, and implementing environmental protection. </w:t>
      </w:r>
      <w:r>
        <w:rPr>
          <w:rFonts w:ascii="Calibri" w:eastAsia="微軟正黑體" w:hAnsi="Calibri" w:cs="Calibri"/>
          <w:szCs w:val="24"/>
        </w:rPr>
        <w:t>In addition</w:t>
      </w:r>
      <w:r w:rsidRPr="004E74A7">
        <w:rPr>
          <w:rFonts w:ascii="Calibri" w:eastAsia="微軟正黑體" w:hAnsi="Calibri" w:cs="Calibri"/>
          <w:szCs w:val="24"/>
        </w:rPr>
        <w:t xml:space="preserve">, the </w:t>
      </w:r>
      <w:r>
        <w:rPr>
          <w:rFonts w:ascii="Calibri" w:eastAsia="微軟正黑體" w:hAnsi="Calibri" w:cs="Calibri"/>
          <w:szCs w:val="24"/>
        </w:rPr>
        <w:t>“</w:t>
      </w:r>
      <w:r w:rsidRPr="004E74A7">
        <w:rPr>
          <w:rFonts w:ascii="Calibri" w:eastAsia="微軟正黑體" w:hAnsi="Calibri" w:cs="Calibri"/>
          <w:szCs w:val="24"/>
        </w:rPr>
        <w:t>Yuanta Securities Co., Ltd. Management Measures for Climate Change Risk in Investment</w:t>
      </w:r>
      <w:r>
        <w:rPr>
          <w:rFonts w:ascii="Calibri" w:eastAsia="微軟正黑體" w:hAnsi="Calibri" w:cs="Calibri"/>
          <w:szCs w:val="24"/>
        </w:rPr>
        <w:t>” is</w:t>
      </w:r>
      <w:r w:rsidRPr="004E74A7">
        <w:rPr>
          <w:rFonts w:ascii="Calibri" w:eastAsia="微軟正黑體" w:hAnsi="Calibri" w:cs="Calibri"/>
          <w:szCs w:val="24"/>
        </w:rPr>
        <w:t xml:space="preserve"> in place, which outlines the Company</w:t>
      </w:r>
      <w:r>
        <w:rPr>
          <w:rFonts w:ascii="Calibri" w:eastAsia="微軟正黑體" w:hAnsi="Calibri" w:cs="Calibri"/>
          <w:szCs w:val="24"/>
        </w:rPr>
        <w:t>’</w:t>
      </w:r>
      <w:r w:rsidRPr="004E74A7">
        <w:rPr>
          <w:rFonts w:ascii="Calibri" w:eastAsia="微軟正黑體" w:hAnsi="Calibri" w:cs="Calibri"/>
          <w:szCs w:val="24"/>
        </w:rPr>
        <w:t xml:space="preserve">s standards </w:t>
      </w:r>
      <w:r>
        <w:rPr>
          <w:rFonts w:ascii="Calibri" w:eastAsia="微軟正黑體" w:hAnsi="Calibri" w:cs="Calibri"/>
          <w:szCs w:val="24"/>
        </w:rPr>
        <w:t xml:space="preserve">for </w:t>
      </w:r>
      <w:r w:rsidRPr="004E74A7">
        <w:rPr>
          <w:rFonts w:ascii="Calibri" w:eastAsia="微軟正黑體" w:hAnsi="Calibri" w:cs="Calibri"/>
          <w:szCs w:val="24"/>
        </w:rPr>
        <w:t>climate change risk management</w:t>
      </w:r>
      <w:r>
        <w:rPr>
          <w:rFonts w:ascii="Calibri" w:eastAsia="微軟正黑體" w:hAnsi="Calibri" w:cs="Calibri"/>
          <w:szCs w:val="24"/>
        </w:rPr>
        <w:t xml:space="preserve"> in </w:t>
      </w:r>
      <w:r w:rsidRPr="004E74A7">
        <w:rPr>
          <w:rFonts w:ascii="Calibri" w:eastAsia="微軟正黑體" w:hAnsi="Calibri" w:cs="Calibri"/>
          <w:szCs w:val="24"/>
        </w:rPr>
        <w:t xml:space="preserve">investment to ensure the appropriateness of </w:t>
      </w:r>
      <w:r>
        <w:rPr>
          <w:rFonts w:ascii="Calibri" w:eastAsia="微軟正黑體" w:hAnsi="Calibri" w:cs="Calibri"/>
          <w:szCs w:val="24"/>
        </w:rPr>
        <w:t xml:space="preserve">relevant operations. </w:t>
      </w:r>
    </w:p>
    <w:p w:rsidR="00EC556D" w:rsidRPr="00E52F1F" w:rsidRDefault="00EC556D" w:rsidP="00EC556D">
      <w:pPr>
        <w:widowControl/>
        <w:spacing w:line="320" w:lineRule="exact"/>
        <w:jc w:val="both"/>
        <w:rPr>
          <w:rFonts w:ascii="Calibri" w:eastAsia="微軟正黑體" w:hAnsi="Calibri" w:cs="Calibri"/>
          <w:szCs w:val="24"/>
        </w:rPr>
      </w:pPr>
    </w:p>
    <w:p w:rsidR="00EC556D" w:rsidRPr="004E74A7" w:rsidRDefault="00EC556D" w:rsidP="00EC556D">
      <w:pPr>
        <w:widowControl/>
        <w:spacing w:line="320" w:lineRule="exact"/>
        <w:jc w:val="both"/>
        <w:rPr>
          <w:rFonts w:ascii="Calibri" w:eastAsia="微軟正黑體" w:hAnsi="Calibri" w:cs="Calibri"/>
          <w:b/>
          <w:color w:val="0070C0"/>
          <w:szCs w:val="24"/>
        </w:rPr>
      </w:pPr>
      <w:r w:rsidRPr="004E74A7">
        <w:rPr>
          <w:rFonts w:ascii="Calibri" w:eastAsia="微軟正黑體" w:hAnsi="Calibri" w:cs="Calibri"/>
          <w:b/>
          <w:color w:val="0070C0"/>
          <w:szCs w:val="24"/>
        </w:rPr>
        <w:t>Board of Directors</w:t>
      </w:r>
      <w:r>
        <w:rPr>
          <w:rFonts w:ascii="Calibri" w:eastAsia="微軟正黑體" w:hAnsi="Calibri" w:cs="Calibri"/>
          <w:b/>
          <w:color w:val="0070C0"/>
          <w:szCs w:val="24"/>
        </w:rPr>
        <w:t>’</w:t>
      </w:r>
      <w:r w:rsidRPr="004E74A7">
        <w:rPr>
          <w:rFonts w:ascii="Calibri" w:eastAsia="微軟正黑體" w:hAnsi="Calibri" w:cs="Calibri"/>
          <w:b/>
          <w:color w:val="0070C0"/>
          <w:szCs w:val="24"/>
        </w:rPr>
        <w:t xml:space="preserve"> Involvement and Promotion</w:t>
      </w:r>
    </w:p>
    <w:p w:rsidR="00EC556D" w:rsidRDefault="00EC556D" w:rsidP="00EC556D">
      <w:pPr>
        <w:widowControl/>
        <w:spacing w:line="320" w:lineRule="exact"/>
        <w:jc w:val="both"/>
        <w:rPr>
          <w:szCs w:val="24"/>
        </w:rPr>
      </w:pPr>
      <w:r w:rsidRPr="004E74A7">
        <w:rPr>
          <w:rFonts w:ascii="Calibri" w:eastAsia="微軟正黑體" w:hAnsi="Calibri" w:cs="Calibri" w:hint="eastAsia"/>
          <w:szCs w:val="24"/>
        </w:rPr>
        <w:t>The impact of climate change is increasingly significant for corporate operations. Therefore, professional knowledge in sustainable management</w:t>
      </w:r>
      <w:r>
        <w:rPr>
          <w:rFonts w:ascii="Calibri" w:eastAsia="微軟正黑體" w:hAnsi="Calibri" w:cs="Calibri"/>
          <w:szCs w:val="24"/>
        </w:rPr>
        <w:t xml:space="preserve"> is prioritized in the considerations for </w:t>
      </w:r>
      <w:r w:rsidRPr="004E74A7">
        <w:rPr>
          <w:rFonts w:ascii="Calibri" w:eastAsia="微軟正黑體" w:hAnsi="Calibri" w:cs="Calibri" w:hint="eastAsia"/>
          <w:szCs w:val="24"/>
        </w:rPr>
        <w:t>the composition of Yuanta Securities</w:t>
      </w:r>
      <w:r>
        <w:rPr>
          <w:rFonts w:ascii="Calibri" w:eastAsia="微軟正黑體" w:hAnsi="Calibri" w:cs="Calibri"/>
          <w:szCs w:val="24"/>
        </w:rPr>
        <w:t>’</w:t>
      </w:r>
      <w:r w:rsidRPr="004E74A7">
        <w:rPr>
          <w:rFonts w:ascii="Calibri" w:eastAsia="微軟正黑體" w:hAnsi="Calibri" w:cs="Calibri" w:hint="eastAsia"/>
          <w:szCs w:val="24"/>
        </w:rPr>
        <w:t xml:space="preserve"> Board of Directors. In addition to the professional capabilities in financial institution management and operations, financial management, accounting, law, and corporate governance when nominating independent directors, we also emphasize practical experience, knowledge, and skills in climate change-related issues.</w:t>
      </w:r>
      <w:r w:rsidRPr="004E74A7">
        <w:rPr>
          <w:szCs w:val="24"/>
        </w:rPr>
        <w:t xml:space="preserve"> </w:t>
      </w:r>
    </w:p>
    <w:p w:rsidR="00EC556D" w:rsidRPr="00F03FCF" w:rsidRDefault="00EC556D" w:rsidP="00EC556D">
      <w:pPr>
        <w:widowControl/>
        <w:spacing w:line="320" w:lineRule="exact"/>
        <w:jc w:val="both"/>
        <w:rPr>
          <w:rFonts w:ascii="Calibri" w:eastAsia="微軟正黑體" w:hAnsi="Calibri" w:cs="Calibri"/>
          <w:szCs w:val="24"/>
        </w:rPr>
      </w:pPr>
    </w:p>
    <w:p w:rsidR="00EC556D" w:rsidRDefault="00EC556D" w:rsidP="00EC556D">
      <w:pPr>
        <w:widowControl/>
        <w:spacing w:line="320" w:lineRule="exact"/>
        <w:jc w:val="both"/>
        <w:rPr>
          <w:szCs w:val="24"/>
        </w:rPr>
      </w:pPr>
      <w:r w:rsidRPr="004E74A7">
        <w:rPr>
          <w:rFonts w:ascii="Calibri" w:eastAsia="微軟正黑體" w:hAnsi="Calibri" w:cs="Calibri" w:hint="eastAsia"/>
          <w:szCs w:val="24"/>
        </w:rPr>
        <w:t xml:space="preserve">The Company </w:t>
      </w:r>
      <w:r>
        <w:rPr>
          <w:rFonts w:ascii="Calibri" w:eastAsia="微軟正黑體" w:hAnsi="Calibri" w:cs="Calibri"/>
          <w:szCs w:val="24"/>
        </w:rPr>
        <w:t xml:space="preserve">abides by </w:t>
      </w:r>
      <w:r w:rsidRPr="004E74A7">
        <w:rPr>
          <w:rFonts w:ascii="Calibri" w:eastAsia="微軟正黑體" w:hAnsi="Calibri" w:cs="Calibri" w:hint="eastAsia"/>
          <w:szCs w:val="24"/>
        </w:rPr>
        <w:t xml:space="preserve">the </w:t>
      </w:r>
      <w:r>
        <w:rPr>
          <w:rFonts w:ascii="Calibri" w:eastAsia="微軟正黑體" w:hAnsi="Calibri" w:cs="Calibri"/>
          <w:szCs w:val="24"/>
        </w:rPr>
        <w:t>“</w:t>
      </w:r>
      <w:r w:rsidRPr="004E74A7">
        <w:rPr>
          <w:rFonts w:ascii="Calibri" w:eastAsia="微軟正黑體" w:hAnsi="Calibri" w:cs="Calibri" w:hint="eastAsia"/>
          <w:szCs w:val="24"/>
        </w:rPr>
        <w:t>Risk Management Policy</w:t>
      </w:r>
      <w:r>
        <w:rPr>
          <w:rFonts w:ascii="Calibri" w:eastAsia="微軟正黑體" w:hAnsi="Calibri" w:cs="Calibri"/>
          <w:szCs w:val="24"/>
        </w:rPr>
        <w:t>”,</w:t>
      </w:r>
      <w:r w:rsidRPr="004E74A7">
        <w:rPr>
          <w:rFonts w:ascii="Calibri" w:eastAsia="微軟正黑體" w:hAnsi="Calibri" w:cs="Calibri" w:hint="eastAsia"/>
          <w:szCs w:val="24"/>
        </w:rPr>
        <w:t xml:space="preserve"> with the Board of Directors being the highest decision-making body for risk management. To enhance climate-related risk management, relevant management systems, regulations, and climate risk monitoring indicators for supervision are also in place. The Risk Management Department reports on the implementation of climate-related risk management to the Sustainable Development Reporting Committee, the Audit Committee, and the Board of Directors.</w:t>
      </w:r>
      <w:r w:rsidRPr="004E74A7">
        <w:rPr>
          <w:szCs w:val="24"/>
        </w:rPr>
        <w:t xml:space="preserve"> </w:t>
      </w:r>
    </w:p>
    <w:p w:rsidR="00EC556D" w:rsidRPr="004E74A7" w:rsidRDefault="00EC556D" w:rsidP="00EC556D">
      <w:pPr>
        <w:widowControl/>
        <w:spacing w:line="320" w:lineRule="exact"/>
        <w:jc w:val="both"/>
        <w:rPr>
          <w:rFonts w:ascii="Calibri" w:eastAsia="微軟正黑體" w:hAnsi="Calibri" w:cs="Calibri"/>
          <w:szCs w:val="24"/>
        </w:rPr>
      </w:pPr>
    </w:p>
    <w:p w:rsidR="00EC556D" w:rsidRPr="004E74A7" w:rsidRDefault="00EC556D" w:rsidP="00EC556D">
      <w:pPr>
        <w:widowControl/>
        <w:spacing w:line="320" w:lineRule="exact"/>
        <w:jc w:val="both"/>
        <w:rPr>
          <w:rFonts w:ascii="Calibri" w:eastAsia="微軟正黑體" w:hAnsi="Calibri" w:cs="Calibri"/>
          <w:b/>
          <w:color w:val="0070C0"/>
          <w:szCs w:val="24"/>
        </w:rPr>
      </w:pPr>
      <w:r w:rsidRPr="004E74A7">
        <w:rPr>
          <w:rFonts w:ascii="Calibri" w:eastAsia="微軟正黑體" w:hAnsi="Calibri" w:cs="Calibri"/>
          <w:b/>
          <w:color w:val="0070C0"/>
          <w:szCs w:val="24"/>
        </w:rPr>
        <w:t>Responsibilities of Senior Management</w:t>
      </w:r>
    </w:p>
    <w:p w:rsidR="00EC556D" w:rsidRDefault="00EC556D" w:rsidP="00EC556D">
      <w:pPr>
        <w:widowControl/>
        <w:spacing w:line="320" w:lineRule="exact"/>
        <w:jc w:val="both"/>
        <w:rPr>
          <w:szCs w:val="24"/>
        </w:rPr>
      </w:pPr>
      <w:r w:rsidRPr="004E74A7">
        <w:rPr>
          <w:rFonts w:ascii="Calibri" w:eastAsia="微軟正黑體" w:hAnsi="Calibri" w:cs="Calibri"/>
          <w:szCs w:val="24"/>
        </w:rPr>
        <w:t>The President (or designated supervisory officer) is responsible for regularly convening the Sustainable Development Reporting Committee to oversee the Company</w:t>
      </w:r>
      <w:r>
        <w:rPr>
          <w:rFonts w:ascii="Calibri" w:eastAsia="微軟正黑體" w:hAnsi="Calibri" w:cs="Calibri"/>
          <w:szCs w:val="24"/>
        </w:rPr>
        <w:t>’</w:t>
      </w:r>
      <w:r w:rsidRPr="004E74A7">
        <w:rPr>
          <w:rFonts w:ascii="Calibri" w:eastAsia="微軟正黑體" w:hAnsi="Calibri" w:cs="Calibri"/>
          <w:szCs w:val="24"/>
        </w:rPr>
        <w:t>s climate change-related development, effectively manage the planning and response to climate change-related strategies, and track the implementation of annual indicators and targets. This ensures effective management and control of climate change-related risks in the Company</w:t>
      </w:r>
      <w:r>
        <w:rPr>
          <w:rFonts w:ascii="Calibri" w:eastAsia="微軟正黑體" w:hAnsi="Calibri" w:cs="Calibri"/>
          <w:szCs w:val="24"/>
        </w:rPr>
        <w:t>’</w:t>
      </w:r>
      <w:r w:rsidRPr="004E74A7">
        <w:rPr>
          <w:rFonts w:ascii="Calibri" w:eastAsia="微軟正黑體" w:hAnsi="Calibri" w:cs="Calibri"/>
          <w:szCs w:val="24"/>
        </w:rPr>
        <w:t>s operations and further mitigates the impact of climate change risks on the Company through the promotion of ESG-related products and services or energy-saving and carbon reduction actions.</w:t>
      </w:r>
      <w:r w:rsidRPr="004E74A7">
        <w:rPr>
          <w:szCs w:val="24"/>
        </w:rPr>
        <w:t xml:space="preserve"> </w:t>
      </w:r>
    </w:p>
    <w:p w:rsidR="00EC556D" w:rsidRPr="00E52F1F" w:rsidRDefault="00EC556D" w:rsidP="00EC556D">
      <w:pPr>
        <w:widowControl/>
        <w:spacing w:line="320" w:lineRule="exact"/>
        <w:jc w:val="both"/>
        <w:rPr>
          <w:rFonts w:ascii="Calibri" w:eastAsia="微軟正黑體" w:hAnsi="Calibri" w:cs="Calibri"/>
          <w:szCs w:val="24"/>
        </w:rPr>
      </w:pPr>
    </w:p>
    <w:p w:rsidR="00EC556D" w:rsidRPr="004E74A7" w:rsidRDefault="00EC556D" w:rsidP="00EC556D">
      <w:pPr>
        <w:widowControl/>
        <w:spacing w:line="320" w:lineRule="exact"/>
        <w:jc w:val="both"/>
        <w:rPr>
          <w:rFonts w:ascii="Calibri" w:eastAsia="微軟正黑體" w:hAnsi="Calibri" w:cs="Calibri"/>
          <w:b/>
          <w:color w:val="0070C0"/>
          <w:szCs w:val="24"/>
        </w:rPr>
      </w:pPr>
      <w:r w:rsidRPr="004E74A7">
        <w:rPr>
          <w:rFonts w:ascii="Calibri" w:eastAsia="微軟正黑體" w:hAnsi="Calibri" w:cs="Calibri"/>
          <w:b/>
          <w:color w:val="0070C0"/>
          <w:szCs w:val="24"/>
        </w:rPr>
        <w:t>Linking Senior Management Performance to ESG</w:t>
      </w:r>
    </w:p>
    <w:p w:rsidR="00EC556D" w:rsidRDefault="00EC556D" w:rsidP="00EC556D">
      <w:pPr>
        <w:widowControl/>
        <w:spacing w:line="320" w:lineRule="exact"/>
        <w:jc w:val="both"/>
        <w:rPr>
          <w:szCs w:val="24"/>
        </w:rPr>
      </w:pPr>
      <w:r w:rsidRPr="004E74A7">
        <w:rPr>
          <w:rFonts w:ascii="Calibri" w:eastAsia="微軟正黑體" w:hAnsi="Calibri" w:cs="Calibri" w:hint="eastAsia"/>
          <w:szCs w:val="24"/>
        </w:rPr>
        <w:t xml:space="preserve">To achieve sustainability goals and enhance organizational operational efficiency, the Company revised the </w:t>
      </w:r>
      <w:r>
        <w:rPr>
          <w:rFonts w:ascii="Calibri" w:eastAsia="微軟正黑體" w:hAnsi="Calibri" w:cs="Calibri"/>
          <w:szCs w:val="24"/>
        </w:rPr>
        <w:t>“</w:t>
      </w:r>
      <w:r w:rsidRPr="004E74A7">
        <w:rPr>
          <w:rFonts w:ascii="Calibri" w:eastAsia="微軟正黑體" w:hAnsi="Calibri" w:cs="Calibri" w:hint="eastAsia"/>
          <w:szCs w:val="24"/>
        </w:rPr>
        <w:t>Performance Management Measures</w:t>
      </w:r>
      <w:r>
        <w:rPr>
          <w:rFonts w:ascii="Calibri" w:eastAsia="微軟正黑體" w:hAnsi="Calibri" w:cs="Calibri"/>
          <w:szCs w:val="24"/>
        </w:rPr>
        <w:t>”</w:t>
      </w:r>
      <w:r w:rsidRPr="004E74A7">
        <w:rPr>
          <w:rFonts w:ascii="Calibri" w:eastAsia="微軟正黑體" w:hAnsi="Calibri" w:cs="Calibri" w:hint="eastAsia"/>
          <w:szCs w:val="24"/>
        </w:rPr>
        <w:t xml:space="preserve"> in 2020, incorporating ESG-related goals into </w:t>
      </w:r>
      <w:r w:rsidRPr="004E74A7">
        <w:rPr>
          <w:rFonts w:ascii="Calibri" w:eastAsia="微軟正黑體" w:hAnsi="Calibri" w:cs="Calibri" w:hint="eastAsia"/>
          <w:szCs w:val="24"/>
        </w:rPr>
        <w:lastRenderedPageBreak/>
        <w:t>performance assessment indicators. ESG sustainability promotion items</w:t>
      </w:r>
      <w:r>
        <w:rPr>
          <w:rFonts w:ascii="Calibri" w:eastAsia="微軟正黑體" w:hAnsi="Calibri" w:cs="Calibri"/>
          <w:szCs w:val="24"/>
        </w:rPr>
        <w:t xml:space="preserve">, </w:t>
      </w:r>
      <w:r w:rsidRPr="004E74A7">
        <w:rPr>
          <w:rFonts w:ascii="Calibri" w:eastAsia="微軟正黑體" w:hAnsi="Calibri" w:cs="Calibri" w:hint="eastAsia"/>
          <w:szCs w:val="24"/>
        </w:rPr>
        <w:t>including climate management</w:t>
      </w:r>
      <w:r>
        <w:rPr>
          <w:rFonts w:ascii="Calibri" w:eastAsia="微軟正黑體" w:hAnsi="Calibri" w:cs="Calibri"/>
          <w:szCs w:val="24"/>
        </w:rPr>
        <w:t>,</w:t>
      </w:r>
      <w:r w:rsidRPr="004E74A7">
        <w:rPr>
          <w:rFonts w:ascii="Calibri" w:eastAsia="微軟正黑體" w:hAnsi="Calibri" w:cs="Calibri" w:hint="eastAsia"/>
          <w:szCs w:val="24"/>
        </w:rPr>
        <w:t xml:space="preserve"> have been added to the performance indicators for senior managers</w:t>
      </w:r>
      <w:r>
        <w:rPr>
          <w:rFonts w:ascii="Calibri" w:eastAsia="微軟正黑體" w:hAnsi="Calibri" w:cs="Calibri"/>
          <w:szCs w:val="24"/>
        </w:rPr>
        <w:t xml:space="preserve"> to</w:t>
      </w:r>
      <w:r w:rsidRPr="004E74A7">
        <w:rPr>
          <w:rFonts w:ascii="Calibri" w:eastAsia="微軟正黑體" w:hAnsi="Calibri" w:cs="Calibri" w:hint="eastAsia"/>
          <w:szCs w:val="24"/>
        </w:rPr>
        <w:t xml:space="preserve"> ensur</w:t>
      </w:r>
      <w:r>
        <w:rPr>
          <w:rFonts w:ascii="Calibri" w:eastAsia="微軟正黑體" w:hAnsi="Calibri" w:cs="Calibri"/>
          <w:szCs w:val="24"/>
        </w:rPr>
        <w:t>e</w:t>
      </w:r>
      <w:r w:rsidRPr="004E74A7">
        <w:rPr>
          <w:rFonts w:ascii="Calibri" w:eastAsia="微軟正黑體" w:hAnsi="Calibri" w:cs="Calibri" w:hint="eastAsia"/>
          <w:szCs w:val="24"/>
        </w:rPr>
        <w:t xml:space="preserve"> that all levels of management strive for profitability while also achieving sustainability goals. For more detailed information, please refer to Chapter 3, Section 1,</w:t>
      </w:r>
      <w:r>
        <w:rPr>
          <w:rFonts w:ascii="Calibri" w:eastAsia="微軟正黑體" w:hAnsi="Calibri" w:cs="Calibri"/>
          <w:szCs w:val="24"/>
        </w:rPr>
        <w:t xml:space="preserve"> “</w:t>
      </w:r>
      <w:r w:rsidRPr="004E74A7">
        <w:rPr>
          <w:rFonts w:ascii="Calibri" w:eastAsia="微軟正黑體" w:hAnsi="Calibri" w:cs="Calibri" w:hint="eastAsia"/>
          <w:szCs w:val="24"/>
        </w:rPr>
        <w:t>ESG Performance and Reward System</w:t>
      </w:r>
      <w:r>
        <w:rPr>
          <w:rFonts w:ascii="Calibri" w:eastAsia="微軟正黑體" w:hAnsi="Calibri" w:cs="Calibri"/>
          <w:szCs w:val="24"/>
        </w:rPr>
        <w:t>”</w:t>
      </w:r>
      <w:r w:rsidRPr="004E74A7">
        <w:rPr>
          <w:rFonts w:ascii="Calibri" w:eastAsia="微軟正黑體" w:hAnsi="Calibri" w:cs="Calibri" w:hint="eastAsia"/>
          <w:szCs w:val="24"/>
        </w:rPr>
        <w:t>.</w:t>
      </w:r>
      <w:r w:rsidRPr="004E74A7">
        <w:rPr>
          <w:szCs w:val="24"/>
        </w:rPr>
        <w:t xml:space="preserve"> </w:t>
      </w:r>
    </w:p>
    <w:p w:rsidR="00EC556D" w:rsidRPr="004E74A7" w:rsidRDefault="00EC556D" w:rsidP="00EC556D">
      <w:pPr>
        <w:widowControl/>
        <w:spacing w:line="320" w:lineRule="exact"/>
        <w:jc w:val="both"/>
        <w:rPr>
          <w:rFonts w:ascii="Calibri" w:eastAsia="微軟正黑體" w:hAnsi="Calibri" w:cs="Calibri"/>
          <w:szCs w:val="24"/>
        </w:rPr>
      </w:pPr>
    </w:p>
    <w:p w:rsidR="00EC556D" w:rsidRPr="004E74A7" w:rsidRDefault="00EC556D" w:rsidP="00EC556D">
      <w:pPr>
        <w:widowControl/>
        <w:spacing w:line="320" w:lineRule="exact"/>
        <w:jc w:val="both"/>
        <w:rPr>
          <w:rFonts w:ascii="Calibri" w:eastAsia="微軟正黑體" w:hAnsi="Calibri" w:cs="Calibri"/>
          <w:b/>
          <w:color w:val="0070C0"/>
          <w:szCs w:val="24"/>
        </w:rPr>
      </w:pPr>
      <w:r w:rsidRPr="004E74A7">
        <w:rPr>
          <w:rFonts w:ascii="Calibri" w:eastAsia="微軟正黑體" w:hAnsi="Calibri" w:cs="Calibri"/>
          <w:b/>
          <w:color w:val="0070C0"/>
          <w:szCs w:val="24"/>
        </w:rPr>
        <w:t xml:space="preserve">Responsibilities of Functional </w:t>
      </w:r>
      <w:r>
        <w:rPr>
          <w:rFonts w:ascii="Calibri" w:eastAsia="微軟正黑體" w:hAnsi="Calibri" w:cs="Calibri"/>
          <w:b/>
          <w:color w:val="0070C0"/>
          <w:szCs w:val="24"/>
        </w:rPr>
        <w:t>Teams</w:t>
      </w:r>
    </w:p>
    <w:p w:rsidR="00EC556D" w:rsidRDefault="00EC556D" w:rsidP="00EC556D">
      <w:pPr>
        <w:widowControl/>
        <w:spacing w:line="320" w:lineRule="exact"/>
        <w:jc w:val="both"/>
      </w:pPr>
      <w:r>
        <w:rPr>
          <w:rFonts w:ascii="Calibri" w:eastAsia="微軟正黑體" w:hAnsi="Calibri" w:cs="Calibri"/>
        </w:rPr>
        <w:t>To continuously promote climate change-related initiatives, Yuanta Securities established the “Climate Change Risk Management Team” under the Sustainable Development Reporting Committee in July 2023. This team is responsible for establishing climate-related management systems and regulations, disclosing climate-related information, and deliberating on financial carbon emissions and other related matters. It works closely with the Environmental Sustainability Team and the Sustainable Finance Team to jointly develop strategies for addressing climate-related risks and opportunities. At each quarterly work meeting, the Climate Change Risk Management Team reports on work progress and implementation effectiveness, and regularly provides the Board of Directors with updates on relevant situations and material issues.</w:t>
      </w:r>
      <w:r>
        <w:t xml:space="preserve"> </w:t>
      </w:r>
    </w:p>
    <w:p w:rsidR="00EC556D" w:rsidRPr="00F03FCF" w:rsidRDefault="00EC556D" w:rsidP="00EC556D">
      <w:pPr>
        <w:widowControl/>
        <w:spacing w:line="320" w:lineRule="exact"/>
        <w:jc w:val="both"/>
        <w:rPr>
          <w:rFonts w:ascii="Calibri" w:eastAsia="微軟正黑體" w:hAnsi="Calibri" w:cs="Calibri"/>
        </w:rPr>
      </w:pPr>
    </w:p>
    <w:tbl>
      <w:tblPr>
        <w:tblStyle w:val="a3"/>
        <w:tblW w:w="0" w:type="auto"/>
        <w:tblLook w:val="04A0" w:firstRow="1" w:lastRow="0" w:firstColumn="1" w:lastColumn="0" w:noHBand="0" w:noVBand="1"/>
      </w:tblPr>
      <w:tblGrid>
        <w:gridCol w:w="1634"/>
        <w:gridCol w:w="8012"/>
      </w:tblGrid>
      <w:tr w:rsidR="00EC556D" w:rsidRPr="004E74A7" w:rsidTr="005D46F0">
        <w:tc>
          <w:tcPr>
            <w:tcW w:w="1622" w:type="dxa"/>
            <w:shd w:val="clear" w:color="auto" w:fill="D9E2F3" w:themeFill="accent5" w:themeFillTint="33"/>
          </w:tcPr>
          <w:p w:rsidR="00EC556D" w:rsidRPr="004E74A7" w:rsidRDefault="00EC556D" w:rsidP="005D46F0">
            <w:pPr>
              <w:widowControl/>
              <w:spacing w:line="320" w:lineRule="exact"/>
              <w:jc w:val="center"/>
              <w:rPr>
                <w:rFonts w:ascii="Calibri" w:eastAsia="微軟正黑體" w:hAnsi="Calibri" w:cs="Calibri"/>
                <w:szCs w:val="24"/>
              </w:rPr>
            </w:pPr>
            <w:r w:rsidRPr="004E74A7">
              <w:rPr>
                <w:rFonts w:ascii="Calibri" w:eastAsia="微軟正黑體" w:hAnsi="Calibri" w:cs="Calibri"/>
                <w:szCs w:val="24"/>
              </w:rPr>
              <w:t>Team</w:t>
            </w:r>
          </w:p>
        </w:tc>
        <w:tc>
          <w:tcPr>
            <w:tcW w:w="8012" w:type="dxa"/>
            <w:shd w:val="clear" w:color="auto" w:fill="D9E2F3" w:themeFill="accent5" w:themeFillTint="33"/>
          </w:tcPr>
          <w:p w:rsidR="00EC556D" w:rsidRPr="004E74A7" w:rsidRDefault="00EC556D" w:rsidP="005D46F0">
            <w:pPr>
              <w:widowControl/>
              <w:spacing w:line="320" w:lineRule="exact"/>
              <w:jc w:val="center"/>
              <w:rPr>
                <w:rFonts w:ascii="Calibri" w:eastAsia="微軟正黑體" w:hAnsi="Calibri" w:cs="Calibri"/>
                <w:szCs w:val="24"/>
              </w:rPr>
            </w:pPr>
            <w:r w:rsidRPr="004E74A7">
              <w:rPr>
                <w:rFonts w:ascii="Calibri" w:eastAsia="微軟正黑體" w:hAnsi="Calibri" w:cs="Calibri"/>
                <w:szCs w:val="24"/>
              </w:rPr>
              <w:t>Responsibilities</w:t>
            </w:r>
          </w:p>
        </w:tc>
      </w:tr>
      <w:tr w:rsidR="00EC556D" w:rsidRPr="004E74A7" w:rsidTr="005D46F0">
        <w:tc>
          <w:tcPr>
            <w:tcW w:w="1622" w:type="dxa"/>
            <w:vAlign w:val="center"/>
          </w:tcPr>
          <w:p w:rsidR="00EC556D" w:rsidRPr="004E74A7" w:rsidRDefault="00EC556D" w:rsidP="005D46F0">
            <w:pPr>
              <w:widowControl/>
              <w:spacing w:line="320" w:lineRule="exact"/>
              <w:rPr>
                <w:rFonts w:ascii="Calibri" w:eastAsia="微軟正黑體" w:hAnsi="Calibri" w:cs="Calibri"/>
                <w:szCs w:val="24"/>
              </w:rPr>
            </w:pPr>
            <w:bookmarkStart w:id="7" w:name="OLE_LINK16"/>
            <w:r w:rsidRPr="004E74A7">
              <w:rPr>
                <w:rFonts w:ascii="Calibri" w:eastAsia="微軟正黑體" w:hAnsi="Calibri" w:cs="Calibri"/>
                <w:szCs w:val="24"/>
              </w:rPr>
              <w:t>Climate Change Risk Management Team</w:t>
            </w:r>
          </w:p>
        </w:tc>
        <w:tc>
          <w:tcPr>
            <w:tcW w:w="8012" w:type="dxa"/>
          </w:tcPr>
          <w:p w:rsidR="00EC556D" w:rsidRDefault="00EC556D" w:rsidP="005D46F0">
            <w:pPr>
              <w:widowControl/>
              <w:spacing w:line="320" w:lineRule="exact"/>
              <w:rPr>
                <w:rFonts w:ascii="Calibri" w:eastAsia="微軟正黑體" w:hAnsi="Calibri" w:cs="Calibri"/>
              </w:rPr>
            </w:pPr>
            <w:r>
              <w:rPr>
                <w:rFonts w:ascii="Calibri" w:eastAsia="微軟正黑體" w:hAnsi="Calibri" w:cs="Calibri"/>
              </w:rPr>
              <w:t>*Establish climate-related management systems and regulations</w:t>
            </w:r>
          </w:p>
          <w:p w:rsidR="00EC556D" w:rsidRDefault="00EC556D" w:rsidP="005D46F0">
            <w:pPr>
              <w:widowControl/>
              <w:spacing w:line="320" w:lineRule="exact"/>
              <w:rPr>
                <w:rFonts w:ascii="Calibri" w:eastAsia="微軟正黑體" w:hAnsi="Calibri" w:cs="Calibri"/>
              </w:rPr>
            </w:pPr>
            <w:r>
              <w:rPr>
                <w:rFonts w:ascii="Calibri" w:eastAsia="微軟正黑體" w:hAnsi="Calibri" w:cs="Calibri"/>
              </w:rPr>
              <w:t>*Disclose climate-related information</w:t>
            </w:r>
          </w:p>
          <w:p w:rsidR="00EC556D" w:rsidRPr="004E74A7" w:rsidRDefault="00EC556D" w:rsidP="005D46F0">
            <w:pPr>
              <w:widowControl/>
              <w:spacing w:line="320" w:lineRule="exact"/>
              <w:rPr>
                <w:rFonts w:ascii="Calibri" w:eastAsia="微軟正黑體" w:hAnsi="Calibri" w:cs="Calibri"/>
                <w:szCs w:val="24"/>
              </w:rPr>
            </w:pPr>
            <w:r>
              <w:rPr>
                <w:rFonts w:ascii="Calibri" w:eastAsia="微軟正黑體" w:hAnsi="Calibri" w:cs="Calibri"/>
              </w:rPr>
              <w:t>*Deliberate on greenhouse gas emissions - Scope 3 (financial carbon emissions)</w:t>
            </w:r>
          </w:p>
        </w:tc>
      </w:tr>
      <w:bookmarkEnd w:id="7"/>
      <w:tr w:rsidR="00EC556D" w:rsidRPr="004E74A7" w:rsidTr="005D46F0">
        <w:tc>
          <w:tcPr>
            <w:tcW w:w="1622" w:type="dxa"/>
            <w:vAlign w:val="center"/>
          </w:tcPr>
          <w:p w:rsidR="00EC556D" w:rsidRPr="004E74A7" w:rsidRDefault="00EC556D" w:rsidP="005D46F0">
            <w:pPr>
              <w:widowControl/>
              <w:spacing w:line="320" w:lineRule="exact"/>
              <w:rPr>
                <w:rFonts w:ascii="Calibri" w:eastAsia="微軟正黑體" w:hAnsi="Calibri" w:cs="Calibri"/>
                <w:szCs w:val="24"/>
              </w:rPr>
            </w:pPr>
            <w:r w:rsidRPr="004E74A7">
              <w:rPr>
                <w:rFonts w:ascii="Calibri" w:eastAsia="微軟正黑體" w:hAnsi="Calibri" w:cs="Calibri"/>
                <w:szCs w:val="24"/>
              </w:rPr>
              <w:t>Environmental Sustainability Team</w:t>
            </w:r>
          </w:p>
        </w:tc>
        <w:tc>
          <w:tcPr>
            <w:tcW w:w="8012" w:type="dxa"/>
          </w:tcPr>
          <w:p w:rsidR="00EC556D" w:rsidRPr="00590194" w:rsidRDefault="00EC556D" w:rsidP="005D46F0">
            <w:pPr>
              <w:widowControl/>
              <w:spacing w:line="320" w:lineRule="exact"/>
              <w:rPr>
                <w:rFonts w:ascii="Calibri" w:eastAsia="微軟正黑體" w:hAnsi="Calibri" w:cs="Calibri"/>
                <w:bCs/>
                <w:szCs w:val="20"/>
              </w:rPr>
            </w:pPr>
            <w:r>
              <w:rPr>
                <w:rFonts w:ascii="Calibri" w:eastAsia="微軟正黑體" w:hAnsi="Calibri" w:cs="Calibri"/>
              </w:rPr>
              <w:t>*Formulate environmental policies and management systems</w:t>
            </w:r>
          </w:p>
          <w:p w:rsidR="00EC556D" w:rsidRDefault="00EC556D" w:rsidP="005D46F0">
            <w:pPr>
              <w:widowControl/>
              <w:spacing w:line="320" w:lineRule="exact"/>
              <w:rPr>
                <w:rFonts w:ascii="Calibri" w:eastAsia="微軟正黑體" w:hAnsi="Calibri" w:cs="Calibri"/>
              </w:rPr>
            </w:pPr>
            <w:r>
              <w:rPr>
                <w:rFonts w:ascii="Calibri" w:eastAsia="微軟正黑體" w:hAnsi="Calibri" w:cs="Calibri"/>
              </w:rPr>
              <w:t>*Disclose Scope 1 and Scope 2 greenhouse gas emissions</w:t>
            </w:r>
          </w:p>
          <w:p w:rsidR="00EC556D" w:rsidRDefault="00EC556D" w:rsidP="005D46F0">
            <w:pPr>
              <w:widowControl/>
              <w:spacing w:line="320" w:lineRule="exact"/>
              <w:rPr>
                <w:rFonts w:ascii="Calibri" w:eastAsia="微軟正黑體" w:hAnsi="Calibri" w:cs="Calibri"/>
              </w:rPr>
            </w:pPr>
            <w:r>
              <w:rPr>
                <w:rFonts w:ascii="Calibri" w:eastAsia="微軟正黑體" w:hAnsi="Calibri" w:cs="Calibri"/>
              </w:rPr>
              <w:t>*Purchase low-energy consumption, green-energy powered office supplies and equipment</w:t>
            </w:r>
          </w:p>
          <w:p w:rsidR="00EC556D" w:rsidRDefault="00EC556D" w:rsidP="005D46F0">
            <w:pPr>
              <w:widowControl/>
              <w:spacing w:line="320" w:lineRule="exact"/>
              <w:rPr>
                <w:rFonts w:ascii="Calibri" w:eastAsia="微軟正黑體" w:hAnsi="Calibri" w:cs="Calibri"/>
              </w:rPr>
            </w:pPr>
            <w:r>
              <w:rPr>
                <w:rFonts w:ascii="Calibri" w:eastAsia="微軟正黑體" w:hAnsi="Calibri" w:cs="Calibri"/>
              </w:rPr>
              <w:t>*Properly handle waste</w:t>
            </w:r>
          </w:p>
          <w:p w:rsidR="00EC556D" w:rsidRDefault="00EC556D" w:rsidP="005D46F0">
            <w:pPr>
              <w:widowControl/>
              <w:spacing w:line="320" w:lineRule="exact"/>
              <w:rPr>
                <w:rFonts w:ascii="Calibri" w:eastAsia="微軟正黑體" w:hAnsi="Calibri" w:cs="Calibri"/>
              </w:rPr>
            </w:pPr>
            <w:r>
              <w:rPr>
                <w:rFonts w:ascii="Calibri" w:eastAsia="微軟正黑體" w:hAnsi="Calibri" w:cs="Calibri"/>
              </w:rPr>
              <w:t>*Recycle and reuse energy-intensive appliances</w:t>
            </w:r>
          </w:p>
          <w:p w:rsidR="00EC556D" w:rsidRDefault="00EC556D" w:rsidP="005D46F0">
            <w:pPr>
              <w:widowControl/>
              <w:spacing w:line="320" w:lineRule="exact"/>
              <w:rPr>
                <w:rFonts w:ascii="Calibri" w:eastAsia="微軟正黑體" w:hAnsi="Calibri" w:cs="Calibri"/>
              </w:rPr>
            </w:pPr>
            <w:r>
              <w:rPr>
                <w:rFonts w:ascii="Calibri" w:eastAsia="微軟正黑體" w:hAnsi="Calibri" w:cs="Calibri"/>
              </w:rPr>
              <w:t>*Manage suppliers</w:t>
            </w:r>
          </w:p>
          <w:p w:rsidR="00EC556D" w:rsidRPr="004E74A7" w:rsidRDefault="00EC556D" w:rsidP="005D46F0">
            <w:pPr>
              <w:widowControl/>
              <w:spacing w:line="320" w:lineRule="exact"/>
              <w:rPr>
                <w:rFonts w:ascii="Calibri" w:eastAsia="微軟正黑體" w:hAnsi="Calibri" w:cs="Calibri"/>
                <w:szCs w:val="24"/>
              </w:rPr>
            </w:pPr>
            <w:r>
              <w:rPr>
                <w:rFonts w:ascii="Calibri" w:eastAsia="微軟正黑體" w:hAnsi="Calibri" w:cs="Calibri"/>
              </w:rPr>
              <w:t>*Conduct green procurement projects</w:t>
            </w:r>
          </w:p>
        </w:tc>
      </w:tr>
      <w:tr w:rsidR="00EC556D" w:rsidRPr="004E74A7" w:rsidTr="005D46F0">
        <w:tc>
          <w:tcPr>
            <w:tcW w:w="1622" w:type="dxa"/>
            <w:vAlign w:val="center"/>
          </w:tcPr>
          <w:p w:rsidR="00EC556D" w:rsidRPr="004E74A7" w:rsidRDefault="00EC556D" w:rsidP="005D46F0">
            <w:pPr>
              <w:widowControl/>
              <w:spacing w:line="320" w:lineRule="exact"/>
              <w:rPr>
                <w:rFonts w:ascii="Calibri" w:eastAsia="微軟正黑體" w:hAnsi="Calibri" w:cs="Calibri"/>
                <w:szCs w:val="24"/>
              </w:rPr>
            </w:pPr>
            <w:r w:rsidRPr="004E74A7">
              <w:rPr>
                <w:rFonts w:ascii="Calibri" w:eastAsia="微軟正黑體" w:hAnsi="Calibri" w:cs="Calibri"/>
                <w:szCs w:val="24"/>
              </w:rPr>
              <w:t>Sustainable Finance Team</w:t>
            </w:r>
          </w:p>
        </w:tc>
        <w:tc>
          <w:tcPr>
            <w:tcW w:w="8012" w:type="dxa"/>
          </w:tcPr>
          <w:p w:rsidR="00EC556D" w:rsidRDefault="00EC556D" w:rsidP="005D46F0">
            <w:pPr>
              <w:widowControl/>
              <w:spacing w:line="320" w:lineRule="exact"/>
              <w:rPr>
                <w:rFonts w:ascii="Calibri" w:eastAsia="微軟正黑體" w:hAnsi="Calibri" w:cs="Calibri"/>
              </w:rPr>
            </w:pPr>
            <w:r>
              <w:rPr>
                <w:rFonts w:ascii="Calibri" w:eastAsia="微軟正黑體" w:hAnsi="Calibri" w:cs="Calibri"/>
              </w:rPr>
              <w:t>*Implement matters related to sustainable finance principles and investment management policies</w:t>
            </w:r>
          </w:p>
          <w:p w:rsidR="00EC556D" w:rsidRDefault="00EC556D" w:rsidP="005D46F0">
            <w:pPr>
              <w:widowControl/>
              <w:spacing w:line="320" w:lineRule="exact"/>
              <w:rPr>
                <w:rFonts w:ascii="Calibri" w:eastAsia="微軟正黑體" w:hAnsi="Calibri" w:cs="Calibri"/>
              </w:rPr>
            </w:pPr>
            <w:r>
              <w:rPr>
                <w:rFonts w:ascii="Calibri" w:eastAsia="微軟正黑體" w:hAnsi="Calibri" w:cs="Calibri"/>
              </w:rPr>
              <w:t>*Promote green operation, develop green products and green financing</w:t>
            </w:r>
          </w:p>
          <w:p w:rsidR="00EC556D" w:rsidRDefault="00EC556D" w:rsidP="005D46F0">
            <w:pPr>
              <w:widowControl/>
              <w:spacing w:line="320" w:lineRule="exact"/>
              <w:rPr>
                <w:rFonts w:ascii="Calibri" w:eastAsia="微軟正黑體" w:hAnsi="Calibri" w:cs="Calibri"/>
              </w:rPr>
            </w:pPr>
            <w:r>
              <w:rPr>
                <w:rFonts w:ascii="Calibri" w:eastAsia="微軟正黑體" w:hAnsi="Calibri" w:cs="Calibri"/>
              </w:rPr>
              <w:t>*Promote responsible investment and institutional investor stewardship</w:t>
            </w:r>
          </w:p>
          <w:p w:rsidR="00EC556D" w:rsidRDefault="00EC556D" w:rsidP="005D46F0">
            <w:pPr>
              <w:widowControl/>
              <w:spacing w:line="320" w:lineRule="exact"/>
              <w:rPr>
                <w:rFonts w:ascii="Calibri" w:eastAsia="微軟正黑體" w:hAnsi="Calibri" w:cs="Calibri"/>
              </w:rPr>
            </w:pPr>
            <w:r>
              <w:rPr>
                <w:rFonts w:ascii="Calibri" w:eastAsia="微軟正黑體" w:hAnsi="Calibri" w:cs="Calibri"/>
              </w:rPr>
              <w:t>*Respond to climate change and development</w:t>
            </w:r>
          </w:p>
          <w:p w:rsidR="00EC556D" w:rsidRDefault="00EC556D" w:rsidP="005D46F0">
            <w:pPr>
              <w:widowControl/>
              <w:spacing w:line="320" w:lineRule="exact"/>
              <w:rPr>
                <w:rFonts w:ascii="Calibri" w:eastAsia="微軟正黑體" w:hAnsi="Calibri" w:cs="Calibri"/>
              </w:rPr>
            </w:pPr>
            <w:r>
              <w:rPr>
                <w:rFonts w:ascii="Calibri" w:eastAsia="微軟正黑體" w:hAnsi="Calibri" w:cs="Calibri"/>
              </w:rPr>
              <w:t>*Promote products and services that provide environmental and social benefits</w:t>
            </w:r>
          </w:p>
          <w:p w:rsidR="00EC556D" w:rsidRPr="004E74A7" w:rsidRDefault="00EC556D" w:rsidP="005D46F0">
            <w:pPr>
              <w:widowControl/>
              <w:spacing w:line="320" w:lineRule="exact"/>
              <w:rPr>
                <w:rFonts w:ascii="Calibri" w:eastAsia="微軟正黑體" w:hAnsi="Calibri" w:cs="Calibri"/>
                <w:szCs w:val="24"/>
              </w:rPr>
            </w:pPr>
            <w:r>
              <w:rPr>
                <w:rFonts w:ascii="Calibri" w:eastAsia="微軟正黑體" w:hAnsi="Calibri" w:cs="Calibri"/>
              </w:rPr>
              <w:t>*Promote financial inclusion</w:t>
            </w:r>
          </w:p>
        </w:tc>
      </w:tr>
    </w:tbl>
    <w:p w:rsidR="00EC556D" w:rsidRDefault="00EC556D" w:rsidP="00EC556D">
      <w:pPr>
        <w:widowControl/>
        <w:spacing w:line="320" w:lineRule="exact"/>
        <w:jc w:val="both"/>
        <w:rPr>
          <w:rFonts w:ascii="Calibri" w:eastAsia="微軟正黑體" w:hAnsi="Calibri" w:cs="Calibri"/>
          <w:b/>
          <w:szCs w:val="24"/>
        </w:rPr>
      </w:pPr>
    </w:p>
    <w:p w:rsidR="00EC556D" w:rsidRPr="00D24F80" w:rsidRDefault="00EC556D" w:rsidP="00EC556D">
      <w:pPr>
        <w:widowControl/>
        <w:spacing w:line="320" w:lineRule="exact"/>
        <w:jc w:val="both"/>
        <w:rPr>
          <w:szCs w:val="24"/>
        </w:rPr>
      </w:pPr>
      <w:r w:rsidRPr="004E74A7">
        <w:rPr>
          <w:rFonts w:ascii="Calibri" w:eastAsia="微軟正黑體" w:hAnsi="Calibri" w:cs="Calibri"/>
          <w:b/>
          <w:szCs w:val="24"/>
        </w:rPr>
        <w:t>Climate Change-Related Risk Management</w:t>
      </w:r>
    </w:p>
    <w:p w:rsidR="00EC556D" w:rsidRPr="004E74A7" w:rsidRDefault="00EC556D" w:rsidP="00EC556D">
      <w:pPr>
        <w:widowControl/>
        <w:spacing w:line="320" w:lineRule="exact"/>
        <w:jc w:val="both"/>
        <w:rPr>
          <w:rFonts w:ascii="Calibri" w:eastAsia="微軟正黑體" w:hAnsi="Calibri" w:cs="Calibri"/>
          <w:b/>
          <w:color w:val="0070C0"/>
          <w:szCs w:val="24"/>
        </w:rPr>
      </w:pPr>
      <w:r w:rsidRPr="004E74A7">
        <w:rPr>
          <w:rFonts w:ascii="Calibri" w:eastAsia="微軟正黑體" w:hAnsi="Calibri" w:cs="Calibri"/>
          <w:b/>
          <w:color w:val="0070C0"/>
          <w:szCs w:val="24"/>
        </w:rPr>
        <w:t>Climate Risk Management Policy</w:t>
      </w:r>
    </w:p>
    <w:p w:rsidR="00EC556D" w:rsidRDefault="00EC556D" w:rsidP="00EC556D">
      <w:pPr>
        <w:widowControl/>
        <w:spacing w:line="320" w:lineRule="exact"/>
        <w:jc w:val="both"/>
      </w:pPr>
      <w:r>
        <w:rPr>
          <w:rFonts w:ascii="Calibri" w:eastAsia="微軟正黑體" w:hAnsi="Calibri" w:cs="Calibri" w:hint="eastAsia"/>
        </w:rPr>
        <w:t xml:space="preserve">Yuanta Securities has a comprehensive risk management organizational structure, policies, and management regulations in place, covering financial risk, operational risk, legal and compliance risk, and climate change risk. These policies also consider multiple aspects such as environmental protection (E), social responsibility (S), and corporate governance (G). Climate change risk has been </w:t>
      </w:r>
      <w:r>
        <w:rPr>
          <w:rFonts w:ascii="Calibri" w:eastAsia="微軟正黑體" w:hAnsi="Calibri" w:cs="Calibri" w:hint="eastAsia"/>
        </w:rPr>
        <w:lastRenderedPageBreak/>
        <w:t xml:space="preserve">incorporated into our risk management policy, with specific mechanisms established for climate risk management. These mechanisms clearly define the responsibilities of relevant units and various risk management procedures, monitoring items, and threshold values for monitoring indicators. With the climate change risk management process integrated into </w:t>
      </w:r>
      <w:r>
        <w:rPr>
          <w:rFonts w:ascii="Calibri" w:eastAsia="微軟正黑體" w:hAnsi="Calibri" w:cs="Calibri"/>
        </w:rPr>
        <w:t xml:space="preserve">our </w:t>
      </w:r>
      <w:r>
        <w:rPr>
          <w:rFonts w:ascii="Calibri" w:eastAsia="微軟正黑體" w:hAnsi="Calibri" w:cs="Calibri" w:hint="eastAsia"/>
        </w:rPr>
        <w:t>overall risk management procedures, the Company</w:t>
      </w:r>
      <w:r>
        <w:rPr>
          <w:rFonts w:ascii="Calibri" w:eastAsia="微軟正黑體" w:hAnsi="Calibri" w:cs="Calibri"/>
        </w:rPr>
        <w:t>’</w:t>
      </w:r>
      <w:r>
        <w:rPr>
          <w:rFonts w:ascii="Calibri" w:eastAsia="微軟正黑體" w:hAnsi="Calibri" w:cs="Calibri" w:hint="eastAsia"/>
        </w:rPr>
        <w:t xml:space="preserve">s ability to manage climate risks is enhanced. Moreover, </w:t>
      </w:r>
      <w:r>
        <w:rPr>
          <w:rFonts w:ascii="Calibri" w:eastAsia="微軟正黑體" w:hAnsi="Calibri" w:cs="Calibri"/>
        </w:rPr>
        <w:t>our</w:t>
      </w:r>
      <w:r>
        <w:rPr>
          <w:rFonts w:ascii="Calibri" w:eastAsia="微軟正黑體" w:hAnsi="Calibri" w:cs="Calibri" w:hint="eastAsia"/>
        </w:rPr>
        <w:t xml:space="preserve"> </w:t>
      </w:r>
      <w:r>
        <w:rPr>
          <w:rFonts w:ascii="Calibri" w:eastAsia="微軟正黑體" w:hAnsi="Calibri" w:cs="Calibri"/>
        </w:rPr>
        <w:t>“</w:t>
      </w:r>
      <w:r>
        <w:rPr>
          <w:rFonts w:ascii="Calibri" w:eastAsia="微軟正黑體" w:hAnsi="Calibri" w:cs="Calibri" w:hint="eastAsia"/>
        </w:rPr>
        <w:t>Management Measures for Climate Change Risk in Investment</w:t>
      </w:r>
      <w:r>
        <w:rPr>
          <w:rFonts w:ascii="Calibri" w:eastAsia="微軟正黑體" w:hAnsi="Calibri" w:cs="Calibri"/>
        </w:rPr>
        <w:t>”</w:t>
      </w:r>
      <w:r>
        <w:rPr>
          <w:rFonts w:ascii="Calibri" w:eastAsia="微軟正黑體" w:hAnsi="Calibri" w:cs="Calibri" w:hint="eastAsia"/>
        </w:rPr>
        <w:t xml:space="preserve"> and </w:t>
      </w:r>
      <w:r>
        <w:rPr>
          <w:rFonts w:ascii="Calibri" w:eastAsia="微軟正黑體" w:hAnsi="Calibri" w:cs="Calibri"/>
        </w:rPr>
        <w:t>“</w:t>
      </w:r>
      <w:r>
        <w:rPr>
          <w:rFonts w:ascii="Calibri" w:eastAsia="微軟正黑體" w:hAnsi="Calibri" w:cs="Calibri" w:hint="eastAsia"/>
        </w:rPr>
        <w:t>Operational Risk Management Measure</w:t>
      </w:r>
      <w:r>
        <w:rPr>
          <w:rFonts w:ascii="Calibri" w:eastAsia="微軟正黑體" w:hAnsi="Calibri" w:cs="Calibri"/>
        </w:rPr>
        <w:t>s”</w:t>
      </w:r>
      <w:r>
        <w:rPr>
          <w:rFonts w:ascii="Calibri" w:eastAsia="微軟正黑體" w:hAnsi="Calibri" w:cs="Calibri" w:hint="eastAsia"/>
        </w:rPr>
        <w:t xml:space="preserve"> outline standards for managing climate change risks in investments and operations, ensuring the appropriateness of risk management. Through identification, measurement, monitoring, and reporting, we ensure that the climate change risks faced in the Company</w:t>
      </w:r>
      <w:r>
        <w:rPr>
          <w:rFonts w:ascii="Calibri" w:eastAsia="微軟正黑體" w:hAnsi="Calibri" w:cs="Calibri"/>
        </w:rPr>
        <w:t>’</w:t>
      </w:r>
      <w:r>
        <w:rPr>
          <w:rFonts w:ascii="Calibri" w:eastAsia="微軟正黑體" w:hAnsi="Calibri" w:cs="Calibri" w:hint="eastAsia"/>
        </w:rPr>
        <w:t>s various businesses meet risk management objectives and risk tolerance levels.</w:t>
      </w:r>
      <w:r>
        <w:t xml:space="preserve"> </w:t>
      </w:r>
    </w:p>
    <w:p w:rsidR="00EC556D" w:rsidRDefault="00EC556D" w:rsidP="00EC556D">
      <w:pPr>
        <w:widowControl/>
        <w:spacing w:line="320" w:lineRule="exact"/>
        <w:jc w:val="both"/>
        <w:rPr>
          <w:rFonts w:ascii="Calibri" w:eastAsia="微軟正黑體" w:hAnsi="Calibri" w:cs="Calibri"/>
        </w:rPr>
      </w:pPr>
    </w:p>
    <w:p w:rsidR="00EC556D" w:rsidRPr="004E74A7" w:rsidRDefault="00EC556D" w:rsidP="00EC556D">
      <w:pPr>
        <w:widowControl/>
        <w:spacing w:line="320" w:lineRule="exact"/>
        <w:jc w:val="both"/>
        <w:rPr>
          <w:rFonts w:ascii="Calibri" w:eastAsia="微軟正黑體" w:hAnsi="Calibri" w:cs="Calibri"/>
          <w:b/>
          <w:color w:val="0070C0"/>
          <w:szCs w:val="24"/>
        </w:rPr>
      </w:pPr>
      <w:r w:rsidRPr="004E74A7">
        <w:rPr>
          <w:rFonts w:ascii="Calibri" w:eastAsia="微軟正黑體" w:hAnsi="Calibri" w:cs="Calibri"/>
          <w:b/>
          <w:color w:val="0070C0"/>
          <w:szCs w:val="24"/>
        </w:rPr>
        <w:t>Climate Risk Management Procedure</w:t>
      </w:r>
    </w:p>
    <w:tbl>
      <w:tblPr>
        <w:tblStyle w:val="a3"/>
        <w:tblW w:w="0" w:type="auto"/>
        <w:tblLook w:val="04A0" w:firstRow="1" w:lastRow="0" w:firstColumn="1" w:lastColumn="0" w:noHBand="0" w:noVBand="1"/>
      </w:tblPr>
      <w:tblGrid>
        <w:gridCol w:w="2537"/>
        <w:gridCol w:w="1994"/>
        <w:gridCol w:w="2835"/>
        <w:gridCol w:w="2268"/>
      </w:tblGrid>
      <w:tr w:rsidR="00EC556D" w:rsidRPr="004E74A7" w:rsidTr="005D46F0">
        <w:tc>
          <w:tcPr>
            <w:tcW w:w="2537" w:type="dxa"/>
          </w:tcPr>
          <w:p w:rsidR="00EC556D" w:rsidRPr="006A5E39" w:rsidRDefault="00EC556D" w:rsidP="005D46F0">
            <w:pPr>
              <w:widowControl/>
              <w:spacing w:line="320" w:lineRule="exact"/>
              <w:rPr>
                <w:rFonts w:ascii="Calibri" w:eastAsia="微軟正黑體" w:hAnsi="Calibri" w:cs="Calibri"/>
                <w:b/>
                <w:bCs/>
                <w:szCs w:val="24"/>
              </w:rPr>
            </w:pPr>
            <w:r w:rsidRPr="006A5E39">
              <w:rPr>
                <w:rFonts w:ascii="Calibri" w:eastAsia="微軟正黑體" w:hAnsi="Calibri" w:cs="Calibri"/>
                <w:b/>
                <w:bCs/>
                <w:szCs w:val="24"/>
              </w:rPr>
              <w:t>Risk and opportunity identification</w:t>
            </w:r>
          </w:p>
        </w:tc>
        <w:tc>
          <w:tcPr>
            <w:tcW w:w="1994" w:type="dxa"/>
          </w:tcPr>
          <w:p w:rsidR="00EC556D" w:rsidRPr="006A5E39" w:rsidRDefault="00EC556D" w:rsidP="005D46F0">
            <w:pPr>
              <w:widowControl/>
              <w:spacing w:line="320" w:lineRule="exact"/>
              <w:rPr>
                <w:rFonts w:ascii="Calibri" w:eastAsia="微軟正黑體" w:hAnsi="Calibri" w:cs="Calibri"/>
                <w:b/>
                <w:bCs/>
                <w:szCs w:val="24"/>
              </w:rPr>
            </w:pPr>
            <w:r w:rsidRPr="006A5E39">
              <w:rPr>
                <w:rFonts w:ascii="Calibri" w:eastAsia="微軟正黑體" w:hAnsi="Calibri" w:cs="Calibri"/>
                <w:b/>
                <w:bCs/>
                <w:szCs w:val="24"/>
              </w:rPr>
              <w:t>Risk and opportunity measurement</w:t>
            </w:r>
          </w:p>
        </w:tc>
        <w:tc>
          <w:tcPr>
            <w:tcW w:w="2835" w:type="dxa"/>
          </w:tcPr>
          <w:p w:rsidR="00EC556D" w:rsidRPr="006A5E39" w:rsidRDefault="00EC556D" w:rsidP="005D46F0">
            <w:pPr>
              <w:widowControl/>
              <w:spacing w:line="320" w:lineRule="exact"/>
              <w:rPr>
                <w:rFonts w:ascii="Calibri" w:eastAsia="微軟正黑體" w:hAnsi="Calibri" w:cs="Calibri"/>
                <w:b/>
                <w:bCs/>
                <w:szCs w:val="24"/>
              </w:rPr>
            </w:pPr>
            <w:r w:rsidRPr="006A5E39">
              <w:rPr>
                <w:rFonts w:ascii="Calibri" w:eastAsia="微軟正黑體" w:hAnsi="Calibri" w:cs="Calibri"/>
                <w:b/>
                <w:bCs/>
                <w:szCs w:val="24"/>
              </w:rPr>
              <w:t>Risk and opportunity monitoring</w:t>
            </w:r>
          </w:p>
        </w:tc>
        <w:tc>
          <w:tcPr>
            <w:tcW w:w="2268" w:type="dxa"/>
          </w:tcPr>
          <w:p w:rsidR="00EC556D" w:rsidRPr="006A5E39" w:rsidRDefault="00EC556D" w:rsidP="005D46F0">
            <w:pPr>
              <w:widowControl/>
              <w:spacing w:line="320" w:lineRule="exact"/>
              <w:rPr>
                <w:rFonts w:ascii="Calibri" w:eastAsia="微軟正黑體" w:hAnsi="Calibri" w:cs="Calibri"/>
                <w:b/>
                <w:bCs/>
                <w:szCs w:val="24"/>
              </w:rPr>
            </w:pPr>
            <w:r w:rsidRPr="006A5E39">
              <w:rPr>
                <w:rFonts w:ascii="Calibri" w:eastAsia="微軟正黑體" w:hAnsi="Calibri" w:cs="Calibri"/>
                <w:b/>
                <w:bCs/>
                <w:szCs w:val="24"/>
              </w:rPr>
              <w:t>Risk and opportunity report</w:t>
            </w:r>
          </w:p>
        </w:tc>
      </w:tr>
      <w:tr w:rsidR="00EC556D" w:rsidRPr="004E74A7" w:rsidTr="005D46F0">
        <w:trPr>
          <w:trHeight w:val="558"/>
        </w:trPr>
        <w:tc>
          <w:tcPr>
            <w:tcW w:w="2537" w:type="dxa"/>
          </w:tcPr>
          <w:p w:rsidR="00EC556D" w:rsidRPr="004461D0" w:rsidRDefault="00EC556D" w:rsidP="00EC556D">
            <w:pPr>
              <w:pStyle w:val="ae"/>
              <w:widowControl/>
              <w:numPr>
                <w:ilvl w:val="0"/>
                <w:numId w:val="1"/>
              </w:numPr>
              <w:spacing w:line="320" w:lineRule="exact"/>
              <w:ind w:leftChars="0" w:left="316" w:hanging="316"/>
              <w:rPr>
                <w:rFonts w:ascii="Calibri" w:eastAsia="微軟正黑體" w:hAnsi="Calibri" w:cs="Calibri"/>
                <w:szCs w:val="24"/>
              </w:rPr>
            </w:pPr>
            <w:r w:rsidRPr="004461D0">
              <w:rPr>
                <w:rFonts w:ascii="Calibri" w:eastAsia="微軟正黑體" w:hAnsi="Calibri" w:cs="Calibri" w:hint="eastAsia"/>
                <w:szCs w:val="24"/>
              </w:rPr>
              <w:t>In line with Yuanta Financial Holdings</w:t>
            </w:r>
            <w:r w:rsidRPr="004461D0">
              <w:rPr>
                <w:rFonts w:ascii="Calibri" w:eastAsia="微軟正黑體" w:hAnsi="Calibri" w:cs="Calibri"/>
                <w:szCs w:val="24"/>
              </w:rPr>
              <w:t>’</w:t>
            </w:r>
            <w:r w:rsidRPr="004461D0">
              <w:rPr>
                <w:rFonts w:ascii="Calibri" w:eastAsia="微軟正黑體" w:hAnsi="Calibri" w:cs="Calibri" w:hint="eastAsia"/>
                <w:szCs w:val="24"/>
              </w:rPr>
              <w:t xml:space="preserve"> schedule, Yuanta Securities annually identifies climate risks and opportunities based on business characteristics.</w:t>
            </w:r>
          </w:p>
          <w:p w:rsidR="00EC556D" w:rsidRPr="004E74A7" w:rsidRDefault="00EC556D" w:rsidP="00EC556D">
            <w:pPr>
              <w:pStyle w:val="ae"/>
              <w:widowControl/>
              <w:numPr>
                <w:ilvl w:val="0"/>
                <w:numId w:val="1"/>
              </w:numPr>
              <w:spacing w:line="320" w:lineRule="exact"/>
              <w:ind w:leftChars="0" w:left="316" w:hanging="316"/>
              <w:rPr>
                <w:rFonts w:ascii="Calibri" w:eastAsia="微軟正黑體" w:hAnsi="Calibri" w:cs="Calibri"/>
                <w:szCs w:val="24"/>
              </w:rPr>
            </w:pPr>
            <w:r w:rsidRPr="004E74A7">
              <w:rPr>
                <w:rFonts w:ascii="Calibri" w:eastAsia="微軟正黑體" w:hAnsi="Calibri" w:cs="Calibri" w:hint="eastAsia"/>
                <w:szCs w:val="24"/>
              </w:rPr>
              <w:t>We collaborate with Yuanta Financial Holdings</w:t>
            </w:r>
            <w:r>
              <w:rPr>
                <w:rFonts w:ascii="Calibri" w:eastAsia="微軟正黑體" w:hAnsi="Calibri" w:cs="Calibri"/>
                <w:szCs w:val="24"/>
              </w:rPr>
              <w:t>’</w:t>
            </w:r>
            <w:r w:rsidRPr="004E74A7">
              <w:rPr>
                <w:rFonts w:ascii="Calibri" w:eastAsia="微軟正黑體" w:hAnsi="Calibri" w:cs="Calibri" w:hint="eastAsia"/>
                <w:szCs w:val="24"/>
              </w:rPr>
              <w:t xml:space="preserve"> Risk Management Department, Administration Department, and Corporate Planning Department to integrate the Company</w:t>
            </w:r>
            <w:r>
              <w:rPr>
                <w:rFonts w:ascii="Calibri" w:eastAsia="微軟正黑體" w:hAnsi="Calibri" w:cs="Calibri"/>
                <w:szCs w:val="24"/>
              </w:rPr>
              <w:t>’</w:t>
            </w:r>
            <w:r w:rsidRPr="004E74A7">
              <w:rPr>
                <w:rFonts w:ascii="Calibri" w:eastAsia="微軟正黑體" w:hAnsi="Calibri" w:cs="Calibri" w:hint="eastAsia"/>
                <w:szCs w:val="24"/>
              </w:rPr>
              <w:t>s overall risk identification.</w:t>
            </w:r>
          </w:p>
          <w:p w:rsidR="00EC556D" w:rsidRPr="004E74A7" w:rsidRDefault="00EC556D" w:rsidP="00EC556D">
            <w:pPr>
              <w:pStyle w:val="ae"/>
              <w:widowControl/>
              <w:numPr>
                <w:ilvl w:val="0"/>
                <w:numId w:val="1"/>
              </w:numPr>
              <w:spacing w:line="320" w:lineRule="exact"/>
              <w:ind w:leftChars="0" w:left="316" w:hanging="316"/>
              <w:rPr>
                <w:rFonts w:ascii="Calibri" w:eastAsia="微軟正黑體" w:hAnsi="Calibri" w:cs="Calibri"/>
                <w:szCs w:val="24"/>
              </w:rPr>
            </w:pPr>
            <w:r w:rsidRPr="004E74A7">
              <w:rPr>
                <w:rFonts w:ascii="Calibri" w:eastAsia="微軟正黑體" w:hAnsi="Calibri" w:cs="Calibri" w:hint="eastAsia"/>
                <w:szCs w:val="24"/>
              </w:rPr>
              <w:t xml:space="preserve">We </w:t>
            </w:r>
            <w:r>
              <w:rPr>
                <w:rFonts w:ascii="Calibri" w:eastAsia="微軟正黑體" w:hAnsi="Calibri" w:cs="Calibri"/>
                <w:szCs w:val="24"/>
              </w:rPr>
              <w:t>reference</w:t>
            </w:r>
            <w:r w:rsidRPr="004E74A7">
              <w:rPr>
                <w:rFonts w:ascii="Calibri" w:eastAsia="微軟正黑體" w:hAnsi="Calibri" w:cs="Calibri" w:hint="eastAsia"/>
                <w:szCs w:val="24"/>
              </w:rPr>
              <w:t xml:space="preserve"> international organizations</w:t>
            </w:r>
            <w:r>
              <w:rPr>
                <w:rFonts w:ascii="Calibri" w:eastAsia="微軟正黑體" w:hAnsi="Calibri" w:cs="Calibri"/>
                <w:szCs w:val="24"/>
              </w:rPr>
              <w:t>’</w:t>
            </w:r>
            <w:r w:rsidRPr="004E74A7">
              <w:rPr>
                <w:rFonts w:ascii="Calibri" w:eastAsia="微軟正黑體" w:hAnsi="Calibri" w:cs="Calibri" w:hint="eastAsia"/>
                <w:szCs w:val="24"/>
              </w:rPr>
              <w:t xml:space="preserve"> climate risk management reports.</w:t>
            </w:r>
          </w:p>
        </w:tc>
        <w:tc>
          <w:tcPr>
            <w:tcW w:w="1994" w:type="dxa"/>
          </w:tcPr>
          <w:p w:rsidR="00EC556D" w:rsidRPr="004E74A7" w:rsidRDefault="00EC556D" w:rsidP="00EC556D">
            <w:pPr>
              <w:pStyle w:val="ae"/>
              <w:widowControl/>
              <w:numPr>
                <w:ilvl w:val="0"/>
                <w:numId w:val="2"/>
              </w:numPr>
              <w:spacing w:line="320" w:lineRule="exact"/>
              <w:ind w:leftChars="0" w:left="316" w:hanging="316"/>
              <w:rPr>
                <w:rFonts w:ascii="Calibri" w:eastAsia="微軟正黑體" w:hAnsi="Calibri" w:cs="Calibri"/>
                <w:szCs w:val="24"/>
              </w:rPr>
            </w:pPr>
            <w:r w:rsidRPr="004E74A7">
              <w:rPr>
                <w:rFonts w:ascii="Calibri" w:eastAsia="微軟正黑體" w:hAnsi="Calibri" w:cs="Calibri"/>
                <w:szCs w:val="24"/>
              </w:rPr>
              <w:t>We assess the impact and influence of various risks and opportunities based on business characteristics.</w:t>
            </w:r>
          </w:p>
          <w:p w:rsidR="00EC556D" w:rsidRPr="004E74A7" w:rsidRDefault="00EC556D" w:rsidP="00EC556D">
            <w:pPr>
              <w:pStyle w:val="ae"/>
              <w:widowControl/>
              <w:numPr>
                <w:ilvl w:val="0"/>
                <w:numId w:val="2"/>
              </w:numPr>
              <w:spacing w:line="320" w:lineRule="exact"/>
              <w:ind w:leftChars="0" w:left="316" w:hanging="316"/>
              <w:rPr>
                <w:rFonts w:ascii="Calibri" w:eastAsia="微軟正黑體" w:hAnsi="Calibri" w:cs="Calibri"/>
                <w:szCs w:val="24"/>
              </w:rPr>
            </w:pPr>
            <w:r w:rsidRPr="004E74A7">
              <w:rPr>
                <w:rFonts w:ascii="Calibri" w:eastAsia="微軟正黑體" w:hAnsi="Calibri" w:cs="Calibri"/>
                <w:szCs w:val="24"/>
              </w:rPr>
              <w:t>The measurement scope includes impact pathways, impact time and geographical scope, affected value chain positions, and financial impact.</w:t>
            </w:r>
          </w:p>
        </w:tc>
        <w:tc>
          <w:tcPr>
            <w:tcW w:w="2835" w:type="dxa"/>
          </w:tcPr>
          <w:p w:rsidR="00EC556D" w:rsidRPr="004E74A7" w:rsidRDefault="00EC556D" w:rsidP="00EC556D">
            <w:pPr>
              <w:pStyle w:val="ae"/>
              <w:widowControl/>
              <w:numPr>
                <w:ilvl w:val="0"/>
                <w:numId w:val="3"/>
              </w:numPr>
              <w:spacing w:line="320" w:lineRule="exact"/>
              <w:ind w:leftChars="0" w:left="276" w:hanging="276"/>
              <w:rPr>
                <w:rFonts w:ascii="Calibri" w:eastAsia="微軟正黑體" w:hAnsi="Calibri" w:cs="Calibri"/>
                <w:szCs w:val="24"/>
              </w:rPr>
            </w:pPr>
            <w:r w:rsidRPr="004E74A7">
              <w:rPr>
                <w:rFonts w:ascii="Calibri" w:eastAsia="微軟正黑體" w:hAnsi="Calibri" w:cs="Calibri"/>
                <w:szCs w:val="24"/>
              </w:rPr>
              <w:t>Environmental and social factors of various industries are included in the industry risk and opportunity level assessment mechanism.</w:t>
            </w:r>
          </w:p>
          <w:p w:rsidR="00EC556D" w:rsidRPr="004461D0" w:rsidRDefault="00EC556D" w:rsidP="00EC556D">
            <w:pPr>
              <w:pStyle w:val="ae"/>
              <w:widowControl/>
              <w:numPr>
                <w:ilvl w:val="0"/>
                <w:numId w:val="3"/>
              </w:numPr>
              <w:spacing w:line="320" w:lineRule="exact"/>
              <w:ind w:leftChars="0" w:left="276" w:hanging="276"/>
              <w:rPr>
                <w:rFonts w:ascii="Calibri" w:eastAsia="微軟正黑體" w:hAnsi="Calibri" w:cs="Calibri"/>
                <w:szCs w:val="24"/>
              </w:rPr>
            </w:pPr>
            <w:r w:rsidRPr="004461D0">
              <w:rPr>
                <w:rFonts w:ascii="Calibri" w:eastAsia="微軟正黑體" w:hAnsi="Calibri" w:cs="Calibri"/>
                <w:szCs w:val="24"/>
              </w:rPr>
              <w:t>C</w:t>
            </w:r>
            <w:r w:rsidRPr="004461D0">
              <w:rPr>
                <w:rFonts w:ascii="Calibri" w:eastAsia="微軟正黑體" w:hAnsi="Calibri" w:cs="Calibri" w:hint="eastAsia"/>
                <w:szCs w:val="24"/>
              </w:rPr>
              <w:t>limate risk monitoring indicators and threshold</w:t>
            </w:r>
            <w:r w:rsidRPr="004461D0">
              <w:rPr>
                <w:rFonts w:ascii="Calibri" w:eastAsia="微軟正黑體" w:hAnsi="Calibri" w:cs="Calibri"/>
                <w:szCs w:val="24"/>
              </w:rPr>
              <w:t xml:space="preserve"> values for the Company’s investments and</w:t>
            </w:r>
            <w:r w:rsidRPr="004461D0">
              <w:rPr>
                <w:rFonts w:ascii="Calibri" w:eastAsia="微軟正黑體" w:hAnsi="Calibri" w:cs="Calibri" w:hint="eastAsia"/>
                <w:szCs w:val="24"/>
              </w:rPr>
              <w:t xml:space="preserve"> operations</w:t>
            </w:r>
            <w:r w:rsidRPr="004461D0">
              <w:rPr>
                <w:rFonts w:ascii="Calibri" w:eastAsia="微軟正黑體" w:hAnsi="Calibri" w:cs="Calibri"/>
                <w:szCs w:val="24"/>
              </w:rPr>
              <w:t xml:space="preserve"> are established</w:t>
            </w:r>
            <w:r w:rsidRPr="004461D0">
              <w:rPr>
                <w:rFonts w:ascii="Calibri" w:eastAsia="微軟正黑體" w:hAnsi="Calibri" w:cs="Calibri" w:hint="eastAsia"/>
                <w:szCs w:val="24"/>
              </w:rPr>
              <w:t xml:space="preserve"> and regularly monitor</w:t>
            </w:r>
            <w:r w:rsidRPr="004461D0">
              <w:rPr>
                <w:rFonts w:ascii="Calibri" w:eastAsia="微軟正黑體" w:hAnsi="Calibri" w:cs="Calibri"/>
                <w:szCs w:val="24"/>
              </w:rPr>
              <w:t>ed</w:t>
            </w:r>
            <w:r w:rsidRPr="004461D0">
              <w:rPr>
                <w:rFonts w:ascii="Calibri" w:eastAsia="微軟正黑體" w:hAnsi="Calibri" w:cs="Calibri" w:hint="eastAsia"/>
                <w:szCs w:val="24"/>
              </w:rPr>
              <w:t xml:space="preserve"> to control the potential impacts of climate risks.</w:t>
            </w:r>
          </w:p>
          <w:p w:rsidR="00EC556D" w:rsidRPr="004E74A7" w:rsidRDefault="00EC556D" w:rsidP="00EC556D">
            <w:pPr>
              <w:pStyle w:val="ae"/>
              <w:widowControl/>
              <w:numPr>
                <w:ilvl w:val="0"/>
                <w:numId w:val="3"/>
              </w:numPr>
              <w:spacing w:line="320" w:lineRule="exact"/>
              <w:ind w:leftChars="0" w:left="276" w:hanging="276"/>
              <w:rPr>
                <w:rFonts w:ascii="Calibri" w:eastAsia="微軟正黑體" w:hAnsi="Calibri" w:cs="Calibri"/>
                <w:szCs w:val="24"/>
              </w:rPr>
            </w:pPr>
            <w:r w:rsidRPr="004E74A7">
              <w:rPr>
                <w:rFonts w:ascii="Calibri" w:eastAsia="微軟正黑體" w:hAnsi="Calibri" w:cs="Calibri"/>
                <w:szCs w:val="24"/>
              </w:rPr>
              <w:t xml:space="preserve">We have formulated the </w:t>
            </w:r>
            <w:r>
              <w:rPr>
                <w:rFonts w:ascii="Calibri" w:eastAsia="微軟正黑體" w:hAnsi="Calibri" w:cs="Calibri"/>
                <w:szCs w:val="24"/>
              </w:rPr>
              <w:t>“</w:t>
            </w:r>
            <w:r w:rsidRPr="004E74A7">
              <w:rPr>
                <w:rFonts w:ascii="Calibri" w:eastAsia="微軟正黑體" w:hAnsi="Calibri" w:cs="Calibri"/>
                <w:szCs w:val="24"/>
              </w:rPr>
              <w:t>Investment Management Policy</w:t>
            </w:r>
            <w:r>
              <w:rPr>
                <w:rFonts w:ascii="Calibri" w:eastAsia="微軟正黑體" w:hAnsi="Calibri" w:cs="Calibri"/>
                <w:szCs w:val="24"/>
              </w:rPr>
              <w:t>”</w:t>
            </w:r>
            <w:r w:rsidRPr="004E74A7">
              <w:rPr>
                <w:rFonts w:ascii="Calibri" w:eastAsia="微軟正黑體" w:hAnsi="Calibri" w:cs="Calibri"/>
                <w:szCs w:val="24"/>
              </w:rPr>
              <w:t xml:space="preserve"> and incorporated ESG and responsible investment checks and evaluations into proprietary business and investment banking underwriting business-related regulations.</w:t>
            </w:r>
          </w:p>
        </w:tc>
        <w:tc>
          <w:tcPr>
            <w:tcW w:w="2268" w:type="dxa"/>
          </w:tcPr>
          <w:p w:rsidR="00EC556D" w:rsidRPr="004E74A7" w:rsidRDefault="00EC556D" w:rsidP="00EC556D">
            <w:pPr>
              <w:pStyle w:val="ae"/>
              <w:widowControl/>
              <w:numPr>
                <w:ilvl w:val="0"/>
                <w:numId w:val="4"/>
              </w:numPr>
              <w:spacing w:line="320" w:lineRule="exact"/>
              <w:ind w:leftChars="0" w:left="267" w:hanging="267"/>
              <w:rPr>
                <w:rFonts w:ascii="Calibri" w:eastAsia="微軟正黑體" w:hAnsi="Calibri" w:cs="Calibri"/>
                <w:szCs w:val="24"/>
              </w:rPr>
            </w:pPr>
            <w:r w:rsidRPr="004E74A7">
              <w:rPr>
                <w:rFonts w:ascii="Calibri" w:eastAsia="微軟正黑體" w:hAnsi="Calibri" w:cs="Calibri"/>
                <w:szCs w:val="24"/>
              </w:rPr>
              <w:t>The implementation status of climate-related risk monitoring indicators is regularly reported to the Audit Committee and the Board of Directors.</w:t>
            </w:r>
          </w:p>
          <w:p w:rsidR="00EC556D" w:rsidRPr="004E74A7" w:rsidRDefault="00EC556D" w:rsidP="00EC556D">
            <w:pPr>
              <w:pStyle w:val="ae"/>
              <w:widowControl/>
              <w:numPr>
                <w:ilvl w:val="0"/>
                <w:numId w:val="4"/>
              </w:numPr>
              <w:spacing w:line="320" w:lineRule="exact"/>
              <w:ind w:leftChars="0" w:left="267" w:hanging="267"/>
              <w:rPr>
                <w:rFonts w:ascii="Calibri" w:eastAsia="微軟正黑體" w:hAnsi="Calibri" w:cs="Calibri"/>
                <w:szCs w:val="24"/>
              </w:rPr>
            </w:pPr>
            <w:r w:rsidRPr="004E74A7">
              <w:rPr>
                <w:rFonts w:ascii="Calibri" w:eastAsia="微軟正黑體" w:hAnsi="Calibri" w:cs="Calibri"/>
                <w:szCs w:val="24"/>
              </w:rPr>
              <w:t>Climate risk-related information is periodically reported to independent directors.</w:t>
            </w:r>
          </w:p>
          <w:p w:rsidR="00EC556D" w:rsidRPr="004E74A7" w:rsidRDefault="00EC556D" w:rsidP="00EC556D">
            <w:pPr>
              <w:pStyle w:val="ae"/>
              <w:widowControl/>
              <w:numPr>
                <w:ilvl w:val="0"/>
                <w:numId w:val="4"/>
              </w:numPr>
              <w:spacing w:line="320" w:lineRule="exact"/>
              <w:ind w:leftChars="0" w:left="267" w:hanging="267"/>
              <w:rPr>
                <w:rFonts w:ascii="Calibri" w:eastAsia="微軟正黑體" w:hAnsi="Calibri" w:cs="Calibri"/>
                <w:szCs w:val="24"/>
              </w:rPr>
            </w:pPr>
            <w:r w:rsidRPr="004E74A7">
              <w:rPr>
                <w:rFonts w:ascii="Calibri" w:eastAsia="微軟正黑體" w:hAnsi="Calibri" w:cs="Calibri" w:hint="eastAsia"/>
                <w:szCs w:val="24"/>
              </w:rPr>
              <w:t>ESG investment implementation status is regularly reported to the Board of Directors.</w:t>
            </w:r>
          </w:p>
        </w:tc>
      </w:tr>
    </w:tbl>
    <w:p w:rsidR="00EC556D" w:rsidRDefault="00EC556D" w:rsidP="00EC556D">
      <w:pPr>
        <w:widowControl/>
        <w:spacing w:line="320" w:lineRule="exact"/>
        <w:jc w:val="both"/>
        <w:rPr>
          <w:rFonts w:ascii="Calibri" w:eastAsia="微軟正黑體" w:hAnsi="Calibri" w:cs="Calibri"/>
          <w:b/>
          <w:szCs w:val="24"/>
        </w:rPr>
      </w:pPr>
    </w:p>
    <w:p w:rsidR="00EC556D" w:rsidRPr="004E74A7" w:rsidRDefault="00EC556D" w:rsidP="00EC556D">
      <w:pPr>
        <w:widowControl/>
        <w:spacing w:line="320" w:lineRule="exact"/>
        <w:jc w:val="both"/>
        <w:rPr>
          <w:rFonts w:ascii="Calibri" w:eastAsia="微軟正黑體" w:hAnsi="Calibri" w:cs="Calibri"/>
          <w:b/>
          <w:szCs w:val="24"/>
        </w:rPr>
      </w:pPr>
      <w:r w:rsidRPr="004E74A7">
        <w:rPr>
          <w:rFonts w:ascii="Calibri" w:eastAsia="微軟正黑體" w:hAnsi="Calibri" w:cs="Calibri"/>
          <w:b/>
          <w:szCs w:val="24"/>
        </w:rPr>
        <w:lastRenderedPageBreak/>
        <w:t>Climate Change-Related Strategy</w:t>
      </w:r>
    </w:p>
    <w:p w:rsidR="00EC556D" w:rsidRPr="004E74A7" w:rsidRDefault="00EC556D" w:rsidP="00EC556D">
      <w:pPr>
        <w:widowControl/>
        <w:spacing w:line="320" w:lineRule="exact"/>
        <w:jc w:val="both"/>
        <w:rPr>
          <w:rFonts w:ascii="Calibri" w:eastAsia="微軟正黑體" w:hAnsi="Calibri" w:cs="Calibri"/>
          <w:b/>
          <w:color w:val="0070C0"/>
          <w:szCs w:val="24"/>
        </w:rPr>
      </w:pPr>
      <w:r w:rsidRPr="004E74A7">
        <w:rPr>
          <w:rFonts w:ascii="Calibri" w:eastAsia="微軟正黑體" w:hAnsi="Calibri" w:cs="Calibri"/>
          <w:b/>
          <w:color w:val="0070C0"/>
          <w:szCs w:val="24"/>
        </w:rPr>
        <w:t>Potential Climate-Related Risks and Opportunities</w:t>
      </w:r>
    </w:p>
    <w:p w:rsidR="00EC556D" w:rsidRDefault="00EC556D" w:rsidP="00EC556D">
      <w:pPr>
        <w:widowControl/>
        <w:spacing w:line="320" w:lineRule="exact"/>
        <w:jc w:val="both"/>
        <w:rPr>
          <w:szCs w:val="24"/>
        </w:rPr>
      </w:pPr>
      <w:r w:rsidRPr="004E74A7">
        <w:rPr>
          <w:rFonts w:ascii="Calibri" w:eastAsia="微軟正黑體" w:hAnsi="Calibri" w:cs="Calibri" w:hint="eastAsia"/>
          <w:szCs w:val="24"/>
        </w:rPr>
        <w:t>In response to the impact of climate change on the Company</w:t>
      </w:r>
      <w:r>
        <w:rPr>
          <w:rFonts w:ascii="Calibri" w:eastAsia="微軟正黑體" w:hAnsi="Calibri" w:cs="Calibri"/>
          <w:szCs w:val="24"/>
        </w:rPr>
        <w:t>’</w:t>
      </w:r>
      <w:r w:rsidRPr="004E74A7">
        <w:rPr>
          <w:rFonts w:ascii="Calibri" w:eastAsia="微軟正黑體" w:hAnsi="Calibri" w:cs="Calibri" w:hint="eastAsia"/>
          <w:szCs w:val="24"/>
        </w:rPr>
        <w:t xml:space="preserve">s operations and the impact of </w:t>
      </w:r>
      <w:r>
        <w:rPr>
          <w:rFonts w:ascii="Calibri" w:eastAsia="微軟正黑體" w:hAnsi="Calibri" w:cs="Calibri"/>
          <w:szCs w:val="24"/>
        </w:rPr>
        <w:t xml:space="preserve">our </w:t>
      </w:r>
      <w:r w:rsidRPr="004E74A7">
        <w:rPr>
          <w:rFonts w:ascii="Calibri" w:eastAsia="微軟正黑體" w:hAnsi="Calibri" w:cs="Calibri" w:hint="eastAsia"/>
          <w:szCs w:val="24"/>
        </w:rPr>
        <w:t>business activities on the climate, Yuanta Securities, in coordination with the schedule of our parent company, Yuanta Financial Holdings, and in collaboration with Yuanta Financial Holdings</w:t>
      </w:r>
      <w:r>
        <w:rPr>
          <w:rFonts w:ascii="Calibri" w:eastAsia="微軟正黑體" w:hAnsi="Calibri" w:cs="Calibri"/>
          <w:szCs w:val="24"/>
        </w:rPr>
        <w:t>’</w:t>
      </w:r>
      <w:r w:rsidRPr="004E74A7">
        <w:rPr>
          <w:rFonts w:ascii="Calibri" w:eastAsia="微軟正黑體" w:hAnsi="Calibri" w:cs="Calibri" w:hint="eastAsia"/>
          <w:szCs w:val="24"/>
        </w:rPr>
        <w:t xml:space="preserve"> Risk Management Department, Administration Department, and Corporate Planning Department, annually identifies and assesses climate risks and opportunities based on the Company</w:t>
      </w:r>
      <w:r>
        <w:rPr>
          <w:rFonts w:ascii="Calibri" w:eastAsia="微軟正黑體" w:hAnsi="Calibri" w:cs="Calibri"/>
          <w:szCs w:val="24"/>
        </w:rPr>
        <w:t>’</w:t>
      </w:r>
      <w:r w:rsidRPr="004E74A7">
        <w:rPr>
          <w:rFonts w:ascii="Calibri" w:eastAsia="微軟正黑體" w:hAnsi="Calibri" w:cs="Calibri" w:hint="eastAsia"/>
          <w:szCs w:val="24"/>
        </w:rPr>
        <w:t>s operations and business characteristics to enhance corporate resilience.</w:t>
      </w:r>
      <w:r w:rsidRPr="004E74A7">
        <w:rPr>
          <w:szCs w:val="24"/>
        </w:rPr>
        <w:t xml:space="preserve"> </w:t>
      </w:r>
    </w:p>
    <w:p w:rsidR="00EC556D" w:rsidRPr="001A1CC5" w:rsidRDefault="00EC556D" w:rsidP="00EC556D">
      <w:pPr>
        <w:widowControl/>
        <w:spacing w:line="320" w:lineRule="exact"/>
        <w:jc w:val="both"/>
        <w:rPr>
          <w:szCs w:val="24"/>
        </w:rPr>
      </w:pPr>
    </w:p>
    <w:p w:rsidR="00EC556D" w:rsidRDefault="00EC556D" w:rsidP="00EC556D">
      <w:pPr>
        <w:widowControl/>
        <w:spacing w:line="320" w:lineRule="exact"/>
        <w:jc w:val="both"/>
        <w:rPr>
          <w:rFonts w:ascii="Calibri" w:eastAsia="微軟正黑體" w:hAnsi="Calibri" w:cs="Calibri"/>
        </w:rPr>
      </w:pPr>
      <w:r>
        <w:rPr>
          <w:rFonts w:ascii="Calibri" w:eastAsia="微軟正黑體" w:hAnsi="Calibri" w:cs="Calibri" w:hint="eastAsia"/>
        </w:rPr>
        <w:t xml:space="preserve">The Climate-Related Financial Disclosures (TCFD) guidelines categorize climate risks into </w:t>
      </w:r>
      <w:r>
        <w:rPr>
          <w:rFonts w:ascii="Calibri" w:eastAsia="微軟正黑體" w:hAnsi="Calibri" w:cs="Calibri"/>
        </w:rPr>
        <w:t>“</w:t>
      </w:r>
      <w:r>
        <w:rPr>
          <w:rFonts w:ascii="Calibri" w:eastAsia="微軟正黑體" w:hAnsi="Calibri" w:cs="Calibri" w:hint="eastAsia"/>
        </w:rPr>
        <w:t>transition risks</w:t>
      </w:r>
      <w:r>
        <w:rPr>
          <w:rFonts w:ascii="Calibri" w:eastAsia="微軟正黑體" w:hAnsi="Calibri" w:cs="Calibri"/>
        </w:rPr>
        <w:t>”</w:t>
      </w:r>
      <w:r>
        <w:rPr>
          <w:rFonts w:ascii="Calibri" w:eastAsia="微軟正黑體" w:hAnsi="Calibri" w:cs="Calibri" w:hint="eastAsia"/>
        </w:rPr>
        <w:t xml:space="preserve"> pertaining to a low-carbon economy and </w:t>
      </w:r>
      <w:r>
        <w:rPr>
          <w:rFonts w:ascii="Calibri" w:eastAsia="微軟正黑體" w:hAnsi="Calibri" w:cs="Calibri"/>
        </w:rPr>
        <w:t>“</w:t>
      </w:r>
      <w:r>
        <w:rPr>
          <w:rFonts w:ascii="Calibri" w:eastAsia="微軟正黑體" w:hAnsi="Calibri" w:cs="Calibri" w:hint="eastAsia"/>
        </w:rPr>
        <w:t>physical risks</w:t>
      </w:r>
      <w:r>
        <w:rPr>
          <w:rFonts w:ascii="Calibri" w:eastAsia="微軟正黑體" w:hAnsi="Calibri" w:cs="Calibri"/>
        </w:rPr>
        <w:t>”</w:t>
      </w:r>
      <w:r>
        <w:rPr>
          <w:rFonts w:ascii="Calibri" w:eastAsia="微軟正黑體" w:hAnsi="Calibri" w:cs="Calibri" w:hint="eastAsia"/>
        </w:rPr>
        <w:t xml:space="preserve"> associated with climate change impacts. The guidelines also list climate-related </w:t>
      </w:r>
      <w:r>
        <w:rPr>
          <w:rFonts w:ascii="Calibri" w:eastAsia="微軟正黑體" w:hAnsi="Calibri" w:cs="Calibri"/>
        </w:rPr>
        <w:t>“</w:t>
      </w:r>
      <w:r>
        <w:rPr>
          <w:rFonts w:ascii="Calibri" w:eastAsia="微軟正黑體" w:hAnsi="Calibri" w:cs="Calibri" w:hint="eastAsia"/>
        </w:rPr>
        <w:t>opportunities</w:t>
      </w:r>
      <w:r>
        <w:rPr>
          <w:rFonts w:ascii="Calibri" w:eastAsia="微軟正黑體" w:hAnsi="Calibri" w:cs="Calibri"/>
        </w:rPr>
        <w:t>”</w:t>
      </w:r>
      <w:r>
        <w:rPr>
          <w:rFonts w:ascii="Calibri" w:eastAsia="微軟正黑體" w:hAnsi="Calibri" w:cs="Calibri" w:hint="eastAsia"/>
        </w:rPr>
        <w:t xml:space="preserve"> that can be developed under transition strategies. According to the guidelines</w:t>
      </w:r>
      <w:r>
        <w:rPr>
          <w:rFonts w:ascii="Calibri" w:eastAsia="微軟正黑體" w:hAnsi="Calibri" w:cs="Calibri"/>
        </w:rPr>
        <w:t>’</w:t>
      </w:r>
      <w:r>
        <w:rPr>
          <w:rFonts w:ascii="Calibri" w:eastAsia="微軟正黑體" w:hAnsi="Calibri" w:cs="Calibri" w:hint="eastAsia"/>
        </w:rPr>
        <w:t xml:space="preserve"> classification and referencing international organizations</w:t>
      </w:r>
      <w:r>
        <w:rPr>
          <w:rFonts w:ascii="Calibri" w:eastAsia="微軟正黑體" w:hAnsi="Calibri" w:cs="Calibri"/>
        </w:rPr>
        <w:t>’</w:t>
      </w:r>
      <w:r>
        <w:rPr>
          <w:rFonts w:ascii="Calibri" w:eastAsia="微軟正黑體" w:hAnsi="Calibri" w:cs="Calibri" w:hint="eastAsia"/>
        </w:rPr>
        <w:t xml:space="preserve"> climate risk reports, the Company identifies potential climate-related risks and opportunities through different impact pathways, impact time and geographical scope, value chain position affected, and financial impact. During the measurement process, we link identified potential climate risks with existing traditional risks and consider their potential financial impacts on </w:t>
      </w:r>
      <w:r>
        <w:rPr>
          <w:rFonts w:ascii="Calibri" w:eastAsia="微軟正黑體" w:hAnsi="Calibri" w:cs="Calibri"/>
        </w:rPr>
        <w:t>the Company</w:t>
      </w:r>
      <w:r>
        <w:rPr>
          <w:rFonts w:ascii="Calibri" w:eastAsia="微軟正黑體" w:hAnsi="Calibri" w:cs="Calibri" w:hint="eastAsia"/>
        </w:rPr>
        <w:t>. A climate risk matrix is then created based on the materiality ranking derived from</w:t>
      </w:r>
      <w:r>
        <w:rPr>
          <w:rFonts w:ascii="Calibri" w:eastAsia="微軟正黑體" w:hAnsi="Calibri" w:cs="Calibri"/>
        </w:rPr>
        <w:t xml:space="preserve"> “</w:t>
      </w:r>
      <w:r>
        <w:rPr>
          <w:rFonts w:ascii="Calibri" w:eastAsia="微軟正黑體" w:hAnsi="Calibri" w:cs="Calibri" w:hint="eastAsia"/>
        </w:rPr>
        <w:t>impact = magnitude</w:t>
      </w:r>
      <w:r>
        <w:rPr>
          <w:rFonts w:ascii="Calibri" w:eastAsia="微軟正黑體" w:hAnsi="Calibri" w:cs="Calibri"/>
        </w:rPr>
        <w:t>”</w:t>
      </w:r>
      <w:r>
        <w:rPr>
          <w:rFonts w:ascii="Calibri" w:eastAsia="微軟正黑體" w:hAnsi="Calibri" w:cs="Calibri" w:hint="eastAsia"/>
        </w:rPr>
        <w:t xml:space="preserve"> and </w:t>
      </w:r>
      <w:r>
        <w:rPr>
          <w:rFonts w:ascii="Calibri" w:eastAsia="微軟正黑體" w:hAnsi="Calibri" w:cs="Calibri"/>
        </w:rPr>
        <w:t>“</w:t>
      </w:r>
      <w:r>
        <w:rPr>
          <w:rFonts w:ascii="Calibri" w:eastAsia="微軟正黑體" w:hAnsi="Calibri" w:cs="Calibri" w:hint="eastAsia"/>
        </w:rPr>
        <w:t>impact time frame</w:t>
      </w:r>
      <w:r>
        <w:rPr>
          <w:rFonts w:ascii="Calibri" w:eastAsia="微軟正黑體" w:hAnsi="Calibri" w:cs="Calibri"/>
        </w:rPr>
        <w:t>”.</w:t>
      </w:r>
      <w:r>
        <w:rPr>
          <w:rFonts w:ascii="Calibri" w:eastAsia="微軟正黑體" w:hAnsi="Calibri" w:cs="Calibri" w:hint="eastAsia"/>
        </w:rPr>
        <w:t xml:space="preserve"> In 2023, the Company identified a total of </w:t>
      </w:r>
      <w:r>
        <w:rPr>
          <w:rFonts w:ascii="Calibri" w:eastAsia="微軟正黑體" w:hAnsi="Calibri" w:cs="Calibri"/>
        </w:rPr>
        <w:t>six</w:t>
      </w:r>
      <w:r>
        <w:rPr>
          <w:rFonts w:ascii="Calibri" w:eastAsia="微軟正黑體" w:hAnsi="Calibri" w:cs="Calibri" w:hint="eastAsia"/>
        </w:rPr>
        <w:t xml:space="preserve"> risks and </w:t>
      </w:r>
      <w:r>
        <w:rPr>
          <w:rFonts w:ascii="Calibri" w:eastAsia="微軟正黑體" w:hAnsi="Calibri" w:cs="Calibri"/>
        </w:rPr>
        <w:t>seven</w:t>
      </w:r>
      <w:r>
        <w:rPr>
          <w:rFonts w:ascii="Calibri" w:eastAsia="微軟正黑體" w:hAnsi="Calibri" w:cs="Calibri" w:hint="eastAsia"/>
        </w:rPr>
        <w:t xml:space="preserve"> opportunities, and corresponding measures are planned based on the impact duration and magnitude.</w:t>
      </w:r>
    </w:p>
    <w:p w:rsidR="00EC556D" w:rsidRDefault="00EC556D" w:rsidP="00EC556D">
      <w:pPr>
        <w:widowControl/>
        <w:spacing w:line="320" w:lineRule="exact"/>
        <w:jc w:val="both"/>
        <w:rPr>
          <w:rFonts w:ascii="Calibri" w:eastAsia="微軟正黑體" w:hAnsi="Calibri" w:cs="Calibri"/>
        </w:rPr>
      </w:pPr>
      <w:r w:rsidRPr="00A47E7D">
        <w:rPr>
          <w:rFonts w:ascii="Calibri" w:eastAsia="微軟正黑體" w:hAnsi="Calibri" w:cs="Calibri"/>
          <w:noProof/>
          <w:szCs w:val="24"/>
        </w:rPr>
        <w:drawing>
          <wp:anchor distT="0" distB="0" distL="114300" distR="114300" simplePos="0" relativeHeight="251669504" behindDoc="0" locked="0" layoutInCell="1" allowOverlap="1" wp14:anchorId="5AA51058" wp14:editId="0970E221">
            <wp:simplePos x="0" y="0"/>
            <wp:positionH relativeFrom="page">
              <wp:posOffset>138023</wp:posOffset>
            </wp:positionH>
            <wp:positionV relativeFrom="paragraph">
              <wp:posOffset>347021</wp:posOffset>
            </wp:positionV>
            <wp:extent cx="3505200" cy="2212975"/>
            <wp:effectExtent l="0" t="0" r="0" b="0"/>
            <wp:wrapThrough wrapText="bothSides">
              <wp:wrapPolygon edited="0">
                <wp:start x="0" y="0"/>
                <wp:lineTo x="0" y="21383"/>
                <wp:lineTo x="21483" y="21383"/>
                <wp:lineTo x="21483" y="0"/>
                <wp:lineTo x="0" y="0"/>
              </wp:wrapPolygon>
            </wp:wrapThrough>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505200" cy="2212975"/>
                    </a:xfrm>
                    <a:prstGeom prst="rect">
                      <a:avLst/>
                    </a:prstGeom>
                  </pic:spPr>
                </pic:pic>
              </a:graphicData>
            </a:graphic>
            <wp14:sizeRelH relativeFrom="margin">
              <wp14:pctWidth>0</wp14:pctWidth>
            </wp14:sizeRelH>
            <wp14:sizeRelV relativeFrom="margin">
              <wp14:pctHeight>0</wp14:pctHeight>
            </wp14:sizeRelV>
          </wp:anchor>
        </w:drawing>
      </w:r>
      <w:r w:rsidRPr="00A47E7D">
        <w:rPr>
          <w:rFonts w:ascii="Calibri" w:eastAsia="微軟正黑體" w:hAnsi="Calibri" w:cs="Calibri"/>
          <w:noProof/>
          <w:szCs w:val="24"/>
        </w:rPr>
        <w:drawing>
          <wp:anchor distT="0" distB="0" distL="114300" distR="114300" simplePos="0" relativeHeight="251668480" behindDoc="0" locked="0" layoutInCell="1" allowOverlap="1" wp14:anchorId="4A9FBD84" wp14:editId="6D364D43">
            <wp:simplePos x="0" y="0"/>
            <wp:positionH relativeFrom="column">
              <wp:posOffset>3038727</wp:posOffset>
            </wp:positionH>
            <wp:positionV relativeFrom="paragraph">
              <wp:posOffset>347021</wp:posOffset>
            </wp:positionV>
            <wp:extent cx="3642360" cy="2279650"/>
            <wp:effectExtent l="0" t="0" r="0" b="6350"/>
            <wp:wrapThrough wrapText="bothSides">
              <wp:wrapPolygon edited="0">
                <wp:start x="0" y="0"/>
                <wp:lineTo x="0" y="21480"/>
                <wp:lineTo x="21464" y="21480"/>
                <wp:lineTo x="21464" y="0"/>
                <wp:lineTo x="0" y="0"/>
              </wp:wrapPolygon>
            </wp:wrapThrough>
            <wp:docPr id="1762598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642360" cy="2279650"/>
                    </a:xfrm>
                    <a:prstGeom prst="rect">
                      <a:avLst/>
                    </a:prstGeom>
                  </pic:spPr>
                </pic:pic>
              </a:graphicData>
            </a:graphic>
            <wp14:sizeRelH relativeFrom="margin">
              <wp14:pctWidth>0</wp14:pctWidth>
            </wp14:sizeRelH>
            <wp14:sizeRelV relativeFrom="margin">
              <wp14:pctHeight>0</wp14:pctHeight>
            </wp14:sizeRelV>
          </wp:anchor>
        </w:drawing>
      </w:r>
    </w:p>
    <w:p w:rsidR="00EC556D" w:rsidRPr="00DE1249" w:rsidRDefault="00EC556D" w:rsidP="00EC556D">
      <w:pPr>
        <w:widowControl/>
        <w:spacing w:line="320" w:lineRule="exact"/>
        <w:jc w:val="both"/>
        <w:rPr>
          <w:rFonts w:ascii="Calibri" w:eastAsia="微軟正黑體" w:hAnsi="Calibri" w:cs="Calibri"/>
          <w:noProof/>
          <w:color w:val="92D050"/>
          <w:szCs w:val="24"/>
        </w:rPr>
      </w:pPr>
      <w:r>
        <w:rPr>
          <w:rFonts w:ascii="Calibri" w:eastAsia="微軟正黑體" w:hAnsi="Calibri" w:cs="Calibri" w:hint="eastAsia"/>
          <w:color w:val="000000" w:themeColor="text1"/>
          <w:sz w:val="16"/>
        </w:rPr>
        <w:t>Note:</w:t>
      </w:r>
    </w:p>
    <w:p w:rsidR="00EC556D" w:rsidRPr="009B686B" w:rsidRDefault="00EC556D" w:rsidP="00EC556D">
      <w:pPr>
        <w:pStyle w:val="ae"/>
        <w:widowControl/>
        <w:numPr>
          <w:ilvl w:val="0"/>
          <w:numId w:val="20"/>
        </w:numPr>
        <w:spacing w:line="240" w:lineRule="exact"/>
        <w:ind w:leftChars="0"/>
        <w:jc w:val="both"/>
        <w:rPr>
          <w:rFonts w:ascii="Calibri" w:eastAsia="微軟正黑體" w:hAnsi="Calibri" w:cs="Calibri"/>
          <w:color w:val="000000" w:themeColor="text1"/>
          <w:sz w:val="16"/>
        </w:rPr>
      </w:pPr>
      <w:r w:rsidRPr="009B686B">
        <w:rPr>
          <w:rFonts w:ascii="Calibri" w:eastAsia="微軟正黑體" w:hAnsi="Calibri" w:cs="Calibri" w:hint="eastAsia"/>
          <w:color w:val="000000" w:themeColor="text1"/>
          <w:sz w:val="16"/>
        </w:rPr>
        <w:t>Time frame: Short</w:t>
      </w:r>
      <w:r>
        <w:rPr>
          <w:rFonts w:ascii="Calibri" w:eastAsia="微軟正黑體" w:hAnsi="Calibri" w:cs="Calibri"/>
          <w:color w:val="000000" w:themeColor="text1"/>
          <w:sz w:val="16"/>
        </w:rPr>
        <w:t xml:space="preserve"> </w:t>
      </w:r>
      <w:r w:rsidRPr="009B686B">
        <w:rPr>
          <w:rFonts w:ascii="Calibri" w:eastAsia="微軟正黑體" w:hAnsi="Calibri" w:cs="Calibri" w:hint="eastAsia"/>
          <w:color w:val="000000" w:themeColor="text1"/>
          <w:sz w:val="16"/>
        </w:rPr>
        <w:t>term refers to events that may occur within one year, medium</w:t>
      </w:r>
      <w:r>
        <w:rPr>
          <w:rFonts w:ascii="Calibri" w:eastAsia="微軟正黑體" w:hAnsi="Calibri" w:cs="Calibri"/>
          <w:color w:val="000000" w:themeColor="text1"/>
          <w:sz w:val="16"/>
        </w:rPr>
        <w:t xml:space="preserve"> </w:t>
      </w:r>
      <w:r w:rsidRPr="009B686B">
        <w:rPr>
          <w:rFonts w:ascii="Calibri" w:eastAsia="微軟正黑體" w:hAnsi="Calibri" w:cs="Calibri" w:hint="eastAsia"/>
          <w:color w:val="000000" w:themeColor="text1"/>
          <w:sz w:val="16"/>
        </w:rPr>
        <w:t>term refers to events that may occur within 1-5 years, and long</w:t>
      </w:r>
      <w:r>
        <w:rPr>
          <w:rFonts w:ascii="Calibri" w:eastAsia="微軟正黑體" w:hAnsi="Calibri" w:cs="Calibri"/>
          <w:color w:val="000000" w:themeColor="text1"/>
          <w:sz w:val="16"/>
        </w:rPr>
        <w:t xml:space="preserve"> </w:t>
      </w:r>
      <w:r w:rsidRPr="009B686B">
        <w:rPr>
          <w:rFonts w:ascii="Calibri" w:eastAsia="微軟正黑體" w:hAnsi="Calibri" w:cs="Calibri" w:hint="eastAsia"/>
          <w:color w:val="000000" w:themeColor="text1"/>
          <w:sz w:val="16"/>
        </w:rPr>
        <w:t>term refers to events that may occur over 5 years.</w:t>
      </w:r>
      <w:r>
        <w:t xml:space="preserve"> </w:t>
      </w:r>
    </w:p>
    <w:p w:rsidR="00EC556D" w:rsidRPr="009B686B" w:rsidRDefault="00EC556D" w:rsidP="00EC556D">
      <w:pPr>
        <w:pStyle w:val="ae"/>
        <w:widowControl/>
        <w:numPr>
          <w:ilvl w:val="0"/>
          <w:numId w:val="20"/>
        </w:numPr>
        <w:spacing w:line="240" w:lineRule="exact"/>
        <w:ind w:leftChars="0"/>
        <w:jc w:val="both"/>
        <w:rPr>
          <w:rFonts w:ascii="Calibri" w:eastAsia="微軟正黑體" w:hAnsi="Calibri" w:cs="Calibri"/>
          <w:bCs/>
          <w:color w:val="000000" w:themeColor="text1"/>
          <w:sz w:val="16"/>
          <w:szCs w:val="16"/>
        </w:rPr>
      </w:pPr>
      <w:r w:rsidRPr="009B686B">
        <w:rPr>
          <w:rFonts w:ascii="Calibri" w:eastAsia="微軟正黑體" w:hAnsi="Calibri" w:cs="Calibri" w:hint="eastAsia"/>
          <w:color w:val="000000" w:themeColor="text1"/>
          <w:sz w:val="16"/>
        </w:rPr>
        <w:t xml:space="preserve">Impact magnitude: Small (may result in profits or losses </w:t>
      </w:r>
      <w:r>
        <w:rPr>
          <w:rFonts w:ascii="Calibri" w:eastAsia="微軟正黑體" w:hAnsi="Calibri" w:cs="Calibri"/>
          <w:color w:val="000000" w:themeColor="text1"/>
          <w:sz w:val="16"/>
        </w:rPr>
        <w:t>under</w:t>
      </w:r>
      <w:r w:rsidRPr="009B686B">
        <w:rPr>
          <w:rFonts w:ascii="Calibri" w:eastAsia="微軟正黑體" w:hAnsi="Calibri" w:cs="Calibri" w:hint="eastAsia"/>
          <w:color w:val="000000" w:themeColor="text1"/>
          <w:sz w:val="16"/>
        </w:rPr>
        <w:t xml:space="preserve"> 100 million NTD), Medium (may result in profits or reduced losses of 100-300 million NTD), Large (may result in profits or reduced losses of over 300 million NTD).</w:t>
      </w:r>
    </w:p>
    <w:p w:rsidR="00EC556D" w:rsidRPr="004E74A7" w:rsidRDefault="00EC556D" w:rsidP="00EC556D">
      <w:pPr>
        <w:widowControl/>
        <w:spacing w:line="240" w:lineRule="exact"/>
        <w:ind w:left="314" w:hangingChars="131" w:hanging="314"/>
        <w:jc w:val="both"/>
        <w:rPr>
          <w:rFonts w:ascii="Calibri" w:eastAsia="微軟正黑體" w:hAnsi="Calibri" w:cs="Calibri"/>
          <w:b/>
          <w:color w:val="0070C0"/>
          <w:szCs w:val="24"/>
        </w:rPr>
        <w:sectPr w:rsidR="00EC556D" w:rsidRPr="004E74A7" w:rsidSect="005D46F0">
          <w:pgSz w:w="11906" w:h="16838"/>
          <w:pgMar w:top="1440" w:right="1080" w:bottom="1440" w:left="1080" w:header="851" w:footer="992" w:gutter="0"/>
          <w:cols w:space="425"/>
          <w:docGrid w:type="lines" w:linePitch="360"/>
        </w:sectPr>
      </w:pPr>
    </w:p>
    <w:p w:rsidR="00EC556D" w:rsidRPr="004E74A7" w:rsidRDefault="00EC556D" w:rsidP="00EC556D">
      <w:pPr>
        <w:widowControl/>
        <w:spacing w:line="320" w:lineRule="exact"/>
        <w:jc w:val="both"/>
        <w:rPr>
          <w:rFonts w:ascii="Calibri" w:eastAsia="微軟正黑體" w:hAnsi="Calibri" w:cs="Calibri"/>
          <w:b/>
          <w:color w:val="9CC2E5" w:themeColor="accent1" w:themeTint="99"/>
          <w:szCs w:val="24"/>
        </w:rPr>
      </w:pPr>
      <w:r w:rsidRPr="004E74A7">
        <w:rPr>
          <w:rFonts w:ascii="Calibri" w:eastAsia="微軟正黑體" w:hAnsi="Calibri" w:cs="Calibri"/>
          <w:b/>
          <w:color w:val="0070C0"/>
          <w:szCs w:val="24"/>
        </w:rPr>
        <w:lastRenderedPageBreak/>
        <w:t>Financial Impact of Climate Risks and Opportunities and Response Measures</w:t>
      </w:r>
    </w:p>
    <w:p w:rsidR="00EC556D" w:rsidRPr="004E74A7" w:rsidRDefault="00EC556D" w:rsidP="00EC556D">
      <w:pPr>
        <w:widowControl/>
        <w:spacing w:line="320" w:lineRule="exact"/>
        <w:jc w:val="both"/>
        <w:rPr>
          <w:rFonts w:ascii="Calibri" w:eastAsia="微軟正黑體" w:hAnsi="Calibri" w:cs="Calibri"/>
          <w:b/>
          <w:color w:val="8EAADB" w:themeColor="accent5" w:themeTint="99"/>
          <w:szCs w:val="24"/>
        </w:rPr>
      </w:pPr>
      <w:r w:rsidRPr="004E74A7">
        <w:rPr>
          <w:rFonts w:ascii="Calibri" w:eastAsia="微軟正黑體" w:hAnsi="Calibri" w:cs="Calibri"/>
          <w:b/>
          <w:color w:val="8EAADB" w:themeColor="accent5" w:themeTint="99"/>
          <w:szCs w:val="24"/>
        </w:rPr>
        <w:t>Financial Impact Analysis of Climate Risks</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1"/>
        <w:gridCol w:w="1984"/>
        <w:gridCol w:w="1134"/>
        <w:gridCol w:w="1701"/>
        <w:gridCol w:w="4678"/>
        <w:gridCol w:w="4819"/>
      </w:tblGrid>
      <w:tr w:rsidR="00EC556D" w:rsidRPr="004E74A7" w:rsidTr="005D46F0">
        <w:trPr>
          <w:trHeight w:val="676"/>
        </w:trPr>
        <w:tc>
          <w:tcPr>
            <w:tcW w:w="2405" w:type="dxa"/>
            <w:gridSpan w:val="2"/>
            <w:shd w:val="clear" w:color="auto" w:fill="D9E2F3" w:themeFill="accent5" w:themeFillTint="33"/>
            <w:vAlign w:val="center"/>
          </w:tcPr>
          <w:p w:rsidR="00EC556D" w:rsidRPr="006B4D21" w:rsidRDefault="00EC556D" w:rsidP="005D46F0">
            <w:pPr>
              <w:widowControl/>
              <w:spacing w:line="320" w:lineRule="exact"/>
              <w:jc w:val="center"/>
              <w:rPr>
                <w:rFonts w:ascii="Calibri" w:eastAsia="微軟正黑體" w:hAnsi="Calibri" w:cs="Calibri"/>
                <w:b/>
                <w:bCs/>
                <w:color w:val="000000" w:themeColor="text1"/>
                <w:kern w:val="0"/>
                <w:szCs w:val="24"/>
              </w:rPr>
            </w:pPr>
            <w:r w:rsidRPr="006B4D21">
              <w:rPr>
                <w:rFonts w:ascii="Calibri" w:eastAsia="微軟正黑體" w:hAnsi="Calibri" w:cs="Calibri"/>
                <w:b/>
                <w:bCs/>
                <w:color w:val="000000" w:themeColor="text1"/>
                <w:kern w:val="0"/>
                <w:szCs w:val="24"/>
              </w:rPr>
              <w:t>Risk aspect</w:t>
            </w:r>
          </w:p>
        </w:tc>
        <w:tc>
          <w:tcPr>
            <w:tcW w:w="1134" w:type="dxa"/>
            <w:shd w:val="clear" w:color="auto" w:fill="D9E2F3" w:themeFill="accent5" w:themeFillTint="33"/>
            <w:noWrap/>
            <w:vAlign w:val="center"/>
            <w:hideMark/>
          </w:tcPr>
          <w:p w:rsidR="00EC556D" w:rsidRPr="006B4D21" w:rsidRDefault="00EC556D" w:rsidP="005D46F0">
            <w:pPr>
              <w:widowControl/>
              <w:spacing w:line="320" w:lineRule="exact"/>
              <w:jc w:val="center"/>
              <w:rPr>
                <w:rFonts w:ascii="Calibri" w:eastAsia="微軟正黑體" w:hAnsi="Calibri" w:cs="Calibri"/>
                <w:b/>
                <w:bCs/>
                <w:color w:val="000000" w:themeColor="text1"/>
                <w:kern w:val="0"/>
                <w:szCs w:val="24"/>
              </w:rPr>
            </w:pPr>
            <w:r w:rsidRPr="006B4D21">
              <w:rPr>
                <w:rFonts w:ascii="Calibri" w:eastAsia="微軟正黑體" w:hAnsi="Calibri" w:cs="Calibri"/>
                <w:b/>
                <w:bCs/>
                <w:color w:val="000000" w:themeColor="text1"/>
                <w:kern w:val="0"/>
                <w:szCs w:val="24"/>
              </w:rPr>
              <w:t>Impact period</w:t>
            </w:r>
          </w:p>
        </w:tc>
        <w:tc>
          <w:tcPr>
            <w:tcW w:w="1701" w:type="dxa"/>
            <w:shd w:val="clear" w:color="auto" w:fill="D9E2F3" w:themeFill="accent5" w:themeFillTint="33"/>
            <w:vAlign w:val="center"/>
            <w:hideMark/>
          </w:tcPr>
          <w:p w:rsidR="00EC556D" w:rsidRPr="006B4D21" w:rsidRDefault="00EC556D" w:rsidP="005D46F0">
            <w:pPr>
              <w:widowControl/>
              <w:spacing w:line="320" w:lineRule="exact"/>
              <w:jc w:val="center"/>
              <w:rPr>
                <w:rFonts w:ascii="Calibri" w:eastAsia="微軟正黑體" w:hAnsi="Calibri" w:cs="Calibri"/>
                <w:b/>
                <w:bCs/>
                <w:color w:val="000000" w:themeColor="text1"/>
                <w:kern w:val="0"/>
                <w:szCs w:val="24"/>
              </w:rPr>
            </w:pPr>
            <w:r w:rsidRPr="006B4D21">
              <w:rPr>
                <w:rFonts w:ascii="Calibri" w:eastAsia="微軟正黑體" w:hAnsi="Calibri" w:cs="Calibri"/>
                <w:b/>
                <w:bCs/>
                <w:color w:val="000000" w:themeColor="text1"/>
                <w:kern w:val="0"/>
                <w:szCs w:val="24"/>
              </w:rPr>
              <w:t>Corresponding existing risk</w:t>
            </w:r>
          </w:p>
        </w:tc>
        <w:tc>
          <w:tcPr>
            <w:tcW w:w="4678" w:type="dxa"/>
            <w:shd w:val="clear" w:color="auto" w:fill="D9E2F3" w:themeFill="accent5" w:themeFillTint="33"/>
            <w:vAlign w:val="center"/>
            <w:hideMark/>
          </w:tcPr>
          <w:p w:rsidR="00EC556D" w:rsidRDefault="00EC556D" w:rsidP="005D46F0">
            <w:pPr>
              <w:widowControl/>
              <w:spacing w:line="320" w:lineRule="exact"/>
              <w:jc w:val="center"/>
              <w:rPr>
                <w:rFonts w:ascii="Calibri" w:eastAsia="微軟正黑體" w:hAnsi="Calibri" w:cs="Calibri"/>
                <w:b/>
                <w:bCs/>
                <w:color w:val="000000" w:themeColor="text1"/>
                <w:kern w:val="0"/>
                <w:szCs w:val="24"/>
              </w:rPr>
            </w:pPr>
            <w:r w:rsidRPr="006B4D21">
              <w:rPr>
                <w:rFonts w:ascii="Calibri" w:eastAsia="微軟正黑體" w:hAnsi="Calibri" w:cs="Calibri"/>
                <w:b/>
                <w:bCs/>
                <w:color w:val="000000" w:themeColor="text1"/>
                <w:kern w:val="0"/>
                <w:szCs w:val="24"/>
              </w:rPr>
              <w:t xml:space="preserve">Potential financial impact </w:t>
            </w:r>
          </w:p>
          <w:p w:rsidR="00EC556D" w:rsidRPr="006B4D21" w:rsidRDefault="00EC556D" w:rsidP="005D46F0">
            <w:pPr>
              <w:widowControl/>
              <w:spacing w:line="320" w:lineRule="exact"/>
              <w:jc w:val="center"/>
              <w:rPr>
                <w:rFonts w:ascii="Calibri" w:eastAsia="微軟正黑體" w:hAnsi="Calibri" w:cs="Calibri"/>
                <w:b/>
                <w:bCs/>
                <w:color w:val="000000" w:themeColor="text1"/>
                <w:kern w:val="0"/>
                <w:szCs w:val="24"/>
              </w:rPr>
            </w:pPr>
            <w:r w:rsidRPr="006B4D21">
              <w:rPr>
                <w:rFonts w:ascii="Calibri" w:eastAsia="微軟正黑體" w:hAnsi="Calibri" w:cs="Calibri"/>
                <w:b/>
                <w:bCs/>
                <w:color w:val="000000" w:themeColor="text1"/>
                <w:kern w:val="0"/>
                <w:szCs w:val="24"/>
              </w:rPr>
              <w:t>on Yuanta Securities</w:t>
            </w:r>
          </w:p>
        </w:tc>
        <w:tc>
          <w:tcPr>
            <w:tcW w:w="4819" w:type="dxa"/>
            <w:shd w:val="clear" w:color="auto" w:fill="D9E2F3" w:themeFill="accent5" w:themeFillTint="33"/>
            <w:noWrap/>
            <w:vAlign w:val="center"/>
            <w:hideMark/>
          </w:tcPr>
          <w:p w:rsidR="00EC556D" w:rsidRPr="006B4D21" w:rsidRDefault="00EC556D" w:rsidP="005D46F0">
            <w:pPr>
              <w:widowControl/>
              <w:spacing w:line="320" w:lineRule="exact"/>
              <w:jc w:val="center"/>
              <w:rPr>
                <w:rFonts w:ascii="Calibri" w:eastAsia="微軟正黑體" w:hAnsi="Calibri" w:cs="Calibri"/>
                <w:b/>
                <w:bCs/>
                <w:color w:val="000000" w:themeColor="text1"/>
                <w:kern w:val="0"/>
                <w:szCs w:val="24"/>
              </w:rPr>
            </w:pPr>
            <w:r w:rsidRPr="006B4D21">
              <w:rPr>
                <w:rFonts w:ascii="Calibri" w:eastAsia="微軟正黑體" w:hAnsi="Calibri" w:cs="Calibri"/>
                <w:b/>
                <w:bCs/>
                <w:color w:val="000000" w:themeColor="text1"/>
                <w:kern w:val="0"/>
                <w:szCs w:val="24"/>
              </w:rPr>
              <w:t>Response measures</w:t>
            </w:r>
          </w:p>
        </w:tc>
      </w:tr>
      <w:tr w:rsidR="00EC556D" w:rsidRPr="004E74A7" w:rsidTr="005D46F0">
        <w:trPr>
          <w:trHeight w:val="936"/>
        </w:trPr>
        <w:tc>
          <w:tcPr>
            <w:tcW w:w="421" w:type="dxa"/>
            <w:vMerge w:val="restart"/>
            <w:shd w:val="clear" w:color="auto" w:fill="FFFFFF" w:themeFill="background1"/>
            <w:textDirection w:val="tbRlV"/>
          </w:tcPr>
          <w:p w:rsidR="00EC556D" w:rsidRPr="004E74A7" w:rsidRDefault="00EC556D" w:rsidP="005D46F0">
            <w:pPr>
              <w:widowControl/>
              <w:spacing w:line="320" w:lineRule="exact"/>
              <w:ind w:left="113" w:right="113"/>
              <w:jc w:val="center"/>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Transition Risk</w:t>
            </w:r>
          </w:p>
        </w:tc>
        <w:tc>
          <w:tcPr>
            <w:tcW w:w="1984" w:type="dxa"/>
            <w:shd w:val="clear" w:color="auto" w:fill="FFFFFF" w:themeFill="background1"/>
            <w:vAlign w:val="center"/>
            <w:hideMark/>
          </w:tcPr>
          <w:p w:rsidR="00EC556D" w:rsidRPr="004E74A7" w:rsidRDefault="00EC556D" w:rsidP="005D46F0">
            <w:pPr>
              <w:widowControl/>
              <w:spacing w:line="320" w:lineRule="exact"/>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Impact on company reputation due to investment in high-pollution industry</w:t>
            </w:r>
          </w:p>
        </w:tc>
        <w:tc>
          <w:tcPr>
            <w:tcW w:w="1134" w:type="dxa"/>
            <w:shd w:val="clear" w:color="auto" w:fill="FFFFFF" w:themeFill="background1"/>
            <w:noWrap/>
            <w:vAlign w:val="center"/>
            <w:hideMark/>
          </w:tcPr>
          <w:p w:rsidR="00EC556D" w:rsidRPr="004E74A7" w:rsidRDefault="00EC556D" w:rsidP="005D46F0">
            <w:pPr>
              <w:widowControl/>
              <w:spacing w:line="320" w:lineRule="exact"/>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Short to medium term</w:t>
            </w:r>
          </w:p>
        </w:tc>
        <w:tc>
          <w:tcPr>
            <w:tcW w:w="1701" w:type="dxa"/>
            <w:shd w:val="clear" w:color="auto" w:fill="FFFFFF" w:themeFill="background1"/>
            <w:vAlign w:val="center"/>
            <w:hideMark/>
          </w:tcPr>
          <w:p w:rsidR="00EC556D" w:rsidRPr="004E74A7" w:rsidRDefault="00EC556D" w:rsidP="005D46F0">
            <w:pPr>
              <w:widowControl/>
              <w:spacing w:line="320" w:lineRule="exact"/>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Credit risk</w:t>
            </w:r>
          </w:p>
        </w:tc>
        <w:tc>
          <w:tcPr>
            <w:tcW w:w="4678" w:type="dxa"/>
            <w:shd w:val="clear" w:color="auto" w:fill="FFFFFF" w:themeFill="background1"/>
            <w:vAlign w:val="center"/>
            <w:hideMark/>
          </w:tcPr>
          <w:p w:rsidR="00EC556D" w:rsidRPr="004E74A7" w:rsidRDefault="00EC556D" w:rsidP="005D46F0">
            <w:pPr>
              <w:widowControl/>
              <w:spacing w:line="320" w:lineRule="exact"/>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Negative news is reported on high-pollution enterprises the Company invest in, thereby affecting the Company</w:t>
            </w:r>
            <w:r>
              <w:rPr>
                <w:rFonts w:ascii="Calibri" w:eastAsia="微軟正黑體" w:hAnsi="Calibri" w:cs="Calibri"/>
                <w:color w:val="000000" w:themeColor="text1"/>
                <w:kern w:val="0"/>
                <w:szCs w:val="24"/>
              </w:rPr>
              <w:t>’</w:t>
            </w:r>
            <w:r w:rsidRPr="004E74A7">
              <w:rPr>
                <w:rFonts w:ascii="Calibri" w:eastAsia="微軟正黑體" w:hAnsi="Calibri" w:cs="Calibri"/>
                <w:color w:val="000000" w:themeColor="text1"/>
                <w:kern w:val="0"/>
                <w:szCs w:val="24"/>
              </w:rPr>
              <w:t>s reputation.</w:t>
            </w:r>
            <w:r w:rsidRPr="004E74A7">
              <w:rPr>
                <w:szCs w:val="24"/>
              </w:rPr>
              <w:t xml:space="preserve"> </w:t>
            </w:r>
          </w:p>
        </w:tc>
        <w:tc>
          <w:tcPr>
            <w:tcW w:w="4819" w:type="dxa"/>
            <w:shd w:val="clear" w:color="auto" w:fill="FFFFFF" w:themeFill="background1"/>
            <w:vAlign w:val="center"/>
            <w:hideMark/>
          </w:tcPr>
          <w:p w:rsidR="00EC556D" w:rsidRPr="004E74A7" w:rsidRDefault="00EC556D" w:rsidP="005D46F0">
            <w:pPr>
              <w:widowControl/>
              <w:spacing w:line="320" w:lineRule="exact"/>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Enhance the review and control of, and engagement with high-pollution enterprises the Company invest in, and strive to be a sustainable financial institution through voluntary advocacy or joining international initiatives, building a positive social image.</w:t>
            </w:r>
            <w:r w:rsidRPr="004E74A7">
              <w:rPr>
                <w:szCs w:val="24"/>
              </w:rPr>
              <w:t xml:space="preserve"> </w:t>
            </w:r>
          </w:p>
        </w:tc>
      </w:tr>
      <w:tr w:rsidR="00EC556D" w:rsidRPr="004E74A7" w:rsidTr="005D46F0">
        <w:trPr>
          <w:trHeight w:val="936"/>
        </w:trPr>
        <w:tc>
          <w:tcPr>
            <w:tcW w:w="421" w:type="dxa"/>
            <w:vMerge/>
            <w:shd w:val="clear" w:color="auto" w:fill="FFFFFF" w:themeFill="background1"/>
          </w:tcPr>
          <w:p w:rsidR="00EC556D" w:rsidRPr="004E74A7" w:rsidRDefault="00EC556D" w:rsidP="005D46F0">
            <w:pPr>
              <w:widowControl/>
              <w:spacing w:line="320" w:lineRule="exact"/>
              <w:rPr>
                <w:rFonts w:ascii="Calibri" w:eastAsia="微軟正黑體" w:hAnsi="Calibri" w:cs="Calibri"/>
                <w:color w:val="000000" w:themeColor="text1"/>
                <w:kern w:val="0"/>
                <w:szCs w:val="24"/>
              </w:rPr>
            </w:pPr>
          </w:p>
        </w:tc>
        <w:tc>
          <w:tcPr>
            <w:tcW w:w="1984" w:type="dxa"/>
            <w:shd w:val="clear" w:color="auto" w:fill="FFFFFF" w:themeFill="background1"/>
            <w:vAlign w:val="center"/>
            <w:hideMark/>
          </w:tcPr>
          <w:p w:rsidR="00EC556D" w:rsidRPr="004E74A7" w:rsidRDefault="00EC556D" w:rsidP="005D46F0">
            <w:pPr>
              <w:widowControl/>
              <w:spacing w:line="320" w:lineRule="exact"/>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 xml:space="preserve">Costs </w:t>
            </w:r>
            <w:r>
              <w:rPr>
                <w:rFonts w:ascii="Calibri" w:eastAsia="微軟正黑體" w:hAnsi="Calibri" w:cs="Calibri"/>
                <w:color w:val="000000" w:themeColor="text1"/>
                <w:kern w:val="0"/>
                <w:szCs w:val="24"/>
              </w:rPr>
              <w:t xml:space="preserve">for </w:t>
            </w:r>
            <w:r w:rsidRPr="004E74A7">
              <w:rPr>
                <w:rFonts w:ascii="Calibri" w:eastAsia="微軟正黑體" w:hAnsi="Calibri" w:cs="Calibri"/>
                <w:color w:val="000000" w:themeColor="text1"/>
                <w:kern w:val="0"/>
                <w:szCs w:val="24"/>
              </w:rPr>
              <w:t>investment targets</w:t>
            </w:r>
            <w:r>
              <w:rPr>
                <w:rFonts w:ascii="Calibri" w:eastAsia="微軟正黑體" w:hAnsi="Calibri" w:cs="Calibri"/>
                <w:color w:val="000000" w:themeColor="text1"/>
                <w:kern w:val="0"/>
                <w:szCs w:val="24"/>
              </w:rPr>
              <w:t xml:space="preserve"> </w:t>
            </w:r>
            <w:r w:rsidRPr="004E74A7">
              <w:rPr>
                <w:rFonts w:ascii="Calibri" w:eastAsia="微軟正黑體" w:hAnsi="Calibri" w:cs="Calibri"/>
                <w:color w:val="000000" w:themeColor="text1"/>
                <w:kern w:val="0"/>
                <w:szCs w:val="24"/>
              </w:rPr>
              <w:t>in response to decarbonization policies and regulations</w:t>
            </w:r>
          </w:p>
        </w:tc>
        <w:tc>
          <w:tcPr>
            <w:tcW w:w="1134" w:type="dxa"/>
            <w:shd w:val="clear" w:color="auto" w:fill="FFFFFF" w:themeFill="background1"/>
            <w:noWrap/>
            <w:vAlign w:val="center"/>
            <w:hideMark/>
          </w:tcPr>
          <w:p w:rsidR="00EC556D" w:rsidRPr="004E74A7" w:rsidRDefault="00EC556D" w:rsidP="005D46F0">
            <w:pPr>
              <w:widowControl/>
              <w:spacing w:line="320" w:lineRule="exact"/>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Medium term</w:t>
            </w:r>
          </w:p>
        </w:tc>
        <w:tc>
          <w:tcPr>
            <w:tcW w:w="1701" w:type="dxa"/>
            <w:shd w:val="clear" w:color="auto" w:fill="FFFFFF" w:themeFill="background1"/>
            <w:vAlign w:val="center"/>
            <w:hideMark/>
          </w:tcPr>
          <w:p w:rsidR="00EC556D" w:rsidRPr="004E74A7" w:rsidRDefault="00EC556D" w:rsidP="005D46F0">
            <w:pPr>
              <w:widowControl/>
              <w:spacing w:line="320" w:lineRule="exact"/>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Market risk</w:t>
            </w:r>
          </w:p>
          <w:p w:rsidR="00EC556D" w:rsidRPr="004E74A7" w:rsidRDefault="00EC556D" w:rsidP="005D46F0">
            <w:pPr>
              <w:widowControl/>
              <w:spacing w:line="320" w:lineRule="exact"/>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Credit risk</w:t>
            </w:r>
          </w:p>
          <w:p w:rsidR="00EC556D" w:rsidRPr="004E74A7" w:rsidRDefault="00EC556D" w:rsidP="005D46F0">
            <w:pPr>
              <w:widowControl/>
              <w:spacing w:line="320" w:lineRule="exact"/>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Liquidity risk</w:t>
            </w:r>
          </w:p>
        </w:tc>
        <w:tc>
          <w:tcPr>
            <w:tcW w:w="4678" w:type="dxa"/>
            <w:shd w:val="clear" w:color="auto" w:fill="FFFFFF" w:themeFill="background1"/>
            <w:vAlign w:val="center"/>
            <w:hideMark/>
          </w:tcPr>
          <w:p w:rsidR="00EC556D" w:rsidRPr="004E74A7" w:rsidRDefault="00EC556D" w:rsidP="005D46F0">
            <w:pPr>
              <w:widowControl/>
              <w:spacing w:line="320" w:lineRule="exact"/>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 xml:space="preserve">Investment targets may </w:t>
            </w:r>
            <w:r>
              <w:rPr>
                <w:rFonts w:ascii="Calibri" w:eastAsia="微軟正黑體" w:hAnsi="Calibri" w:cs="Calibri"/>
                <w:color w:val="000000" w:themeColor="text1"/>
                <w:kern w:val="0"/>
                <w:szCs w:val="24"/>
              </w:rPr>
              <w:t>incur</w:t>
            </w:r>
            <w:r w:rsidRPr="004E74A7">
              <w:rPr>
                <w:rFonts w:ascii="Calibri" w:eastAsia="微軟正黑體" w:hAnsi="Calibri" w:cs="Calibri"/>
                <w:color w:val="000000" w:themeColor="text1"/>
                <w:kern w:val="0"/>
                <w:szCs w:val="24"/>
              </w:rPr>
              <w:t xml:space="preserve"> additional carbon reduction costs due to stricter regulations or lack of transition technology, leading to reduced profits and falling stock prices, resulting in decreased assets for the Company</w:t>
            </w:r>
            <w:r>
              <w:rPr>
                <w:rFonts w:ascii="Calibri" w:eastAsia="微軟正黑體" w:hAnsi="Calibri" w:cs="Calibri"/>
                <w:color w:val="000000" w:themeColor="text1"/>
                <w:kern w:val="0"/>
                <w:szCs w:val="24"/>
              </w:rPr>
              <w:t>.</w:t>
            </w:r>
          </w:p>
        </w:tc>
        <w:tc>
          <w:tcPr>
            <w:tcW w:w="4819" w:type="dxa"/>
            <w:shd w:val="clear" w:color="auto" w:fill="FFFFFF" w:themeFill="background1"/>
            <w:vAlign w:val="center"/>
            <w:hideMark/>
          </w:tcPr>
          <w:p w:rsidR="00EC556D" w:rsidRPr="004E74A7" w:rsidRDefault="00EC556D" w:rsidP="005D46F0">
            <w:pPr>
              <w:widowControl/>
              <w:spacing w:line="320" w:lineRule="exact"/>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Continue to monitor trends in international carbon taxes and carbon-related regulations, and strengthen engagement actions for high-carbon investment targets.</w:t>
            </w:r>
            <w:r w:rsidRPr="004E74A7">
              <w:rPr>
                <w:szCs w:val="24"/>
              </w:rPr>
              <w:t xml:space="preserve"> </w:t>
            </w:r>
          </w:p>
        </w:tc>
      </w:tr>
      <w:tr w:rsidR="00EC556D" w:rsidRPr="004E74A7" w:rsidTr="005D46F0">
        <w:trPr>
          <w:trHeight w:val="624"/>
        </w:trPr>
        <w:tc>
          <w:tcPr>
            <w:tcW w:w="421" w:type="dxa"/>
            <w:vMerge/>
            <w:shd w:val="clear" w:color="auto" w:fill="FFFFFF" w:themeFill="background1"/>
          </w:tcPr>
          <w:p w:rsidR="00EC556D" w:rsidRPr="004E74A7" w:rsidRDefault="00EC556D" w:rsidP="005D46F0">
            <w:pPr>
              <w:widowControl/>
              <w:spacing w:line="320" w:lineRule="exact"/>
              <w:rPr>
                <w:rFonts w:ascii="Calibri" w:eastAsia="微軟正黑體" w:hAnsi="Calibri" w:cs="Calibri"/>
                <w:color w:val="000000" w:themeColor="text1"/>
                <w:kern w:val="0"/>
                <w:szCs w:val="24"/>
              </w:rPr>
            </w:pPr>
          </w:p>
        </w:tc>
        <w:tc>
          <w:tcPr>
            <w:tcW w:w="1984" w:type="dxa"/>
            <w:shd w:val="clear" w:color="auto" w:fill="FFFFFF" w:themeFill="background1"/>
            <w:vAlign w:val="center"/>
            <w:hideMark/>
          </w:tcPr>
          <w:p w:rsidR="00EC556D" w:rsidRPr="0007220F" w:rsidRDefault="00EC556D" w:rsidP="005D46F0">
            <w:pPr>
              <w:widowControl/>
              <w:spacing w:line="320" w:lineRule="exact"/>
              <w:rPr>
                <w:szCs w:val="24"/>
              </w:rPr>
            </w:pPr>
            <w:r w:rsidRPr="004E74A7">
              <w:rPr>
                <w:rFonts w:ascii="Calibri" w:eastAsia="微軟正黑體" w:hAnsi="Calibri" w:cs="Calibri"/>
                <w:color w:val="000000" w:themeColor="text1"/>
                <w:kern w:val="0"/>
                <w:szCs w:val="24"/>
              </w:rPr>
              <w:t>Costs of industry green energy and environmental protection transformation</w:t>
            </w:r>
          </w:p>
        </w:tc>
        <w:tc>
          <w:tcPr>
            <w:tcW w:w="1134" w:type="dxa"/>
            <w:shd w:val="clear" w:color="auto" w:fill="FFFFFF" w:themeFill="background1"/>
            <w:noWrap/>
            <w:vAlign w:val="center"/>
            <w:hideMark/>
          </w:tcPr>
          <w:p w:rsidR="00EC556D" w:rsidRPr="004E74A7" w:rsidRDefault="00EC556D" w:rsidP="005D46F0">
            <w:pPr>
              <w:widowControl/>
              <w:spacing w:line="320" w:lineRule="exact"/>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Medium term</w:t>
            </w:r>
          </w:p>
        </w:tc>
        <w:tc>
          <w:tcPr>
            <w:tcW w:w="1701" w:type="dxa"/>
            <w:shd w:val="clear" w:color="auto" w:fill="FFFFFF" w:themeFill="background1"/>
            <w:vAlign w:val="center"/>
            <w:hideMark/>
          </w:tcPr>
          <w:p w:rsidR="00EC556D" w:rsidRPr="004E74A7" w:rsidRDefault="00EC556D" w:rsidP="005D46F0">
            <w:pPr>
              <w:widowControl/>
              <w:spacing w:line="320" w:lineRule="exact"/>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Market risk</w:t>
            </w:r>
          </w:p>
          <w:p w:rsidR="00EC556D" w:rsidRDefault="00EC556D" w:rsidP="005D46F0">
            <w:pPr>
              <w:widowControl/>
              <w:spacing w:line="320" w:lineRule="exact"/>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Credit risk</w:t>
            </w:r>
          </w:p>
          <w:p w:rsidR="00EC556D" w:rsidRPr="004E74A7" w:rsidRDefault="00EC556D" w:rsidP="005D46F0">
            <w:pPr>
              <w:widowControl/>
              <w:spacing w:line="320" w:lineRule="exact"/>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Liquidity risk</w:t>
            </w:r>
          </w:p>
        </w:tc>
        <w:tc>
          <w:tcPr>
            <w:tcW w:w="4678" w:type="dxa"/>
            <w:shd w:val="clear" w:color="auto" w:fill="FFFFFF" w:themeFill="background1"/>
            <w:vAlign w:val="center"/>
            <w:hideMark/>
          </w:tcPr>
          <w:p w:rsidR="00EC556D" w:rsidRPr="0007220F" w:rsidRDefault="00EC556D" w:rsidP="005D46F0">
            <w:pPr>
              <w:widowControl/>
              <w:spacing w:line="320" w:lineRule="exact"/>
              <w:rPr>
                <w:szCs w:val="24"/>
              </w:rPr>
            </w:pPr>
            <w:r w:rsidRPr="004E74A7">
              <w:rPr>
                <w:rFonts w:ascii="Calibri" w:eastAsia="微軟正黑體" w:hAnsi="Calibri" w:cs="Calibri"/>
                <w:color w:val="000000" w:themeColor="text1"/>
                <w:kern w:val="0"/>
                <w:szCs w:val="24"/>
              </w:rPr>
              <w:t>Investment targets may incur additional costs due to transformation, or experience reduced revenue due to untimely transformation, resulting in decreased assets for the Company.</w:t>
            </w:r>
            <w:r w:rsidRPr="004E74A7">
              <w:rPr>
                <w:szCs w:val="24"/>
              </w:rPr>
              <w:t xml:space="preserve"> </w:t>
            </w:r>
          </w:p>
        </w:tc>
        <w:tc>
          <w:tcPr>
            <w:tcW w:w="4819" w:type="dxa"/>
            <w:shd w:val="clear" w:color="auto" w:fill="FFFFFF" w:themeFill="background1"/>
            <w:vAlign w:val="center"/>
            <w:hideMark/>
          </w:tcPr>
          <w:p w:rsidR="00EC556D" w:rsidRPr="0007220F" w:rsidRDefault="00EC556D" w:rsidP="005D46F0">
            <w:pPr>
              <w:widowControl/>
              <w:spacing w:line="320" w:lineRule="exact"/>
              <w:rPr>
                <w:szCs w:val="24"/>
              </w:rPr>
            </w:pPr>
            <w:r w:rsidRPr="004E74A7">
              <w:rPr>
                <w:rFonts w:ascii="Calibri" w:eastAsia="微軟正黑體" w:hAnsi="Calibri" w:cs="Calibri"/>
                <w:color w:val="000000" w:themeColor="text1"/>
                <w:kern w:val="0"/>
                <w:szCs w:val="24"/>
              </w:rPr>
              <w:t>Continue to monitor market demand for low-carbon transformation and assist investment targets in low-carbon transformation.</w:t>
            </w:r>
            <w:r w:rsidRPr="004E74A7">
              <w:rPr>
                <w:szCs w:val="24"/>
              </w:rPr>
              <w:t xml:space="preserve"> </w:t>
            </w:r>
          </w:p>
        </w:tc>
      </w:tr>
      <w:tr w:rsidR="00EC556D" w:rsidRPr="004E74A7" w:rsidTr="005D46F0">
        <w:trPr>
          <w:trHeight w:val="557"/>
        </w:trPr>
        <w:tc>
          <w:tcPr>
            <w:tcW w:w="421" w:type="dxa"/>
            <w:vMerge/>
            <w:shd w:val="clear" w:color="auto" w:fill="FFFFFF" w:themeFill="background1"/>
          </w:tcPr>
          <w:p w:rsidR="00EC556D" w:rsidRPr="004E74A7" w:rsidRDefault="00EC556D" w:rsidP="005D46F0">
            <w:pPr>
              <w:widowControl/>
              <w:spacing w:line="320" w:lineRule="exact"/>
              <w:rPr>
                <w:rFonts w:ascii="Calibri" w:eastAsia="微軟正黑體" w:hAnsi="Calibri" w:cs="Calibri"/>
                <w:color w:val="000000" w:themeColor="text1"/>
                <w:kern w:val="0"/>
                <w:szCs w:val="24"/>
              </w:rPr>
            </w:pPr>
          </w:p>
        </w:tc>
        <w:tc>
          <w:tcPr>
            <w:tcW w:w="1984" w:type="dxa"/>
            <w:shd w:val="clear" w:color="auto" w:fill="FFFFFF" w:themeFill="background1"/>
            <w:vAlign w:val="center"/>
            <w:hideMark/>
          </w:tcPr>
          <w:p w:rsidR="00EC556D" w:rsidRPr="004E74A7" w:rsidRDefault="00EC556D" w:rsidP="005D46F0">
            <w:pPr>
              <w:widowControl/>
              <w:spacing w:line="320" w:lineRule="exact"/>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 xml:space="preserve">Operational costs </w:t>
            </w:r>
            <w:r>
              <w:rPr>
                <w:rFonts w:ascii="Calibri" w:eastAsia="微軟正黑體" w:hAnsi="Calibri" w:cs="Calibri"/>
                <w:color w:val="000000" w:themeColor="text1"/>
                <w:kern w:val="0"/>
                <w:szCs w:val="24"/>
              </w:rPr>
              <w:t xml:space="preserve">for </w:t>
            </w:r>
            <w:r w:rsidRPr="004E74A7">
              <w:rPr>
                <w:rFonts w:ascii="Calibri" w:eastAsia="微軟正黑體" w:hAnsi="Calibri" w:cs="Calibri"/>
                <w:color w:val="000000" w:themeColor="text1"/>
                <w:kern w:val="0"/>
                <w:szCs w:val="24"/>
              </w:rPr>
              <w:t>the Company</w:t>
            </w:r>
            <w:r>
              <w:rPr>
                <w:rFonts w:ascii="Calibri" w:eastAsia="微軟正黑體" w:hAnsi="Calibri" w:cs="Calibri"/>
                <w:color w:val="000000" w:themeColor="text1"/>
                <w:kern w:val="0"/>
                <w:szCs w:val="24"/>
              </w:rPr>
              <w:t xml:space="preserve"> </w:t>
            </w:r>
            <w:r w:rsidRPr="004E74A7">
              <w:rPr>
                <w:rFonts w:ascii="Calibri" w:eastAsia="微軟正黑體" w:hAnsi="Calibri" w:cs="Calibri"/>
                <w:color w:val="000000" w:themeColor="text1"/>
                <w:kern w:val="0"/>
                <w:szCs w:val="24"/>
              </w:rPr>
              <w:t>in response to decarbonization policies and regulations</w:t>
            </w:r>
          </w:p>
        </w:tc>
        <w:tc>
          <w:tcPr>
            <w:tcW w:w="1134" w:type="dxa"/>
            <w:shd w:val="clear" w:color="auto" w:fill="FFFFFF" w:themeFill="background1"/>
            <w:noWrap/>
            <w:vAlign w:val="center"/>
            <w:hideMark/>
          </w:tcPr>
          <w:p w:rsidR="00EC556D" w:rsidRPr="004E74A7" w:rsidRDefault="00EC556D" w:rsidP="005D46F0">
            <w:pPr>
              <w:widowControl/>
              <w:spacing w:line="320" w:lineRule="exact"/>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Long term</w:t>
            </w:r>
          </w:p>
        </w:tc>
        <w:tc>
          <w:tcPr>
            <w:tcW w:w="1701" w:type="dxa"/>
            <w:shd w:val="clear" w:color="auto" w:fill="FFFFFF" w:themeFill="background1"/>
            <w:vAlign w:val="center"/>
            <w:hideMark/>
          </w:tcPr>
          <w:p w:rsidR="00EC556D" w:rsidRPr="004E74A7" w:rsidRDefault="00EC556D" w:rsidP="005D46F0">
            <w:pPr>
              <w:widowControl/>
              <w:spacing w:line="320" w:lineRule="exact"/>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Strategy risk</w:t>
            </w:r>
          </w:p>
        </w:tc>
        <w:tc>
          <w:tcPr>
            <w:tcW w:w="4678" w:type="dxa"/>
            <w:shd w:val="clear" w:color="auto" w:fill="FFFFFF" w:themeFill="background1"/>
            <w:vAlign w:val="center"/>
            <w:hideMark/>
          </w:tcPr>
          <w:p w:rsidR="00EC556D" w:rsidRPr="004E74A7" w:rsidRDefault="00EC556D" w:rsidP="005D46F0">
            <w:pPr>
              <w:widowControl/>
              <w:spacing w:line="320" w:lineRule="exact"/>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To achieve carbon reduction targets and comply with domestic policies and regulations, using renewable energy as a carbon reduction measure may incur additional costs, leading to increased operational costs for the Company.</w:t>
            </w:r>
            <w:r w:rsidRPr="004E74A7">
              <w:rPr>
                <w:szCs w:val="24"/>
              </w:rPr>
              <w:t xml:space="preserve"> </w:t>
            </w:r>
          </w:p>
        </w:tc>
        <w:tc>
          <w:tcPr>
            <w:tcW w:w="4819" w:type="dxa"/>
            <w:shd w:val="clear" w:color="auto" w:fill="FFFFFF" w:themeFill="background1"/>
            <w:vAlign w:val="center"/>
            <w:hideMark/>
          </w:tcPr>
          <w:p w:rsidR="00EC556D" w:rsidRPr="004E74A7" w:rsidRDefault="00EC556D" w:rsidP="005D46F0">
            <w:pPr>
              <w:widowControl/>
              <w:spacing w:line="320" w:lineRule="exact"/>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 xml:space="preserve">Continue to monitor and </w:t>
            </w:r>
            <w:r>
              <w:rPr>
                <w:rFonts w:ascii="Calibri" w:eastAsia="微軟正黑體" w:hAnsi="Calibri" w:cs="Calibri"/>
                <w:color w:val="000000" w:themeColor="text1"/>
                <w:kern w:val="0"/>
                <w:szCs w:val="24"/>
              </w:rPr>
              <w:t>engage</w:t>
            </w:r>
            <w:r w:rsidRPr="004E74A7">
              <w:rPr>
                <w:rFonts w:ascii="Calibri" w:eastAsia="微軟正黑體" w:hAnsi="Calibri" w:cs="Calibri"/>
                <w:color w:val="000000" w:themeColor="text1"/>
                <w:kern w:val="0"/>
                <w:szCs w:val="24"/>
              </w:rPr>
              <w:t xml:space="preserve"> in the renewable energy market, and actively improve energy efficiency at operating sites to reduce the use of externally purchased electricity.</w:t>
            </w:r>
            <w:r w:rsidRPr="004E74A7">
              <w:rPr>
                <w:szCs w:val="24"/>
              </w:rPr>
              <w:t xml:space="preserve"> </w:t>
            </w:r>
          </w:p>
        </w:tc>
      </w:tr>
      <w:tr w:rsidR="00EC556D" w:rsidRPr="004E74A7" w:rsidTr="005D46F0">
        <w:trPr>
          <w:trHeight w:val="312"/>
        </w:trPr>
        <w:tc>
          <w:tcPr>
            <w:tcW w:w="421" w:type="dxa"/>
            <w:vMerge w:val="restart"/>
            <w:shd w:val="clear" w:color="auto" w:fill="FFFFFF" w:themeFill="background1"/>
            <w:textDirection w:val="tbRlV"/>
          </w:tcPr>
          <w:p w:rsidR="00EC556D" w:rsidRPr="004E74A7" w:rsidRDefault="00EC556D" w:rsidP="005D46F0">
            <w:pPr>
              <w:widowControl/>
              <w:spacing w:line="320" w:lineRule="exact"/>
              <w:ind w:left="113" w:right="113"/>
              <w:jc w:val="center"/>
              <w:rPr>
                <w:rFonts w:ascii="Calibri" w:eastAsia="微軟正黑體" w:hAnsi="Calibri" w:cs="Calibri"/>
                <w:color w:val="000000" w:themeColor="text1"/>
                <w:kern w:val="0"/>
                <w:szCs w:val="24"/>
              </w:rPr>
            </w:pPr>
            <w:r w:rsidRPr="00761FD8">
              <w:rPr>
                <w:rFonts w:ascii="Calibri" w:eastAsia="微軟正黑體" w:hAnsi="Calibri" w:cs="Calibri"/>
                <w:color w:val="000000" w:themeColor="text1"/>
                <w:kern w:val="0"/>
                <w:sz w:val="20"/>
                <w:szCs w:val="20"/>
              </w:rPr>
              <w:lastRenderedPageBreak/>
              <w:t>Physical Risk</w:t>
            </w:r>
          </w:p>
        </w:tc>
        <w:tc>
          <w:tcPr>
            <w:tcW w:w="1984" w:type="dxa"/>
            <w:shd w:val="clear" w:color="auto" w:fill="FFFFFF" w:themeFill="background1"/>
            <w:vAlign w:val="center"/>
            <w:hideMark/>
          </w:tcPr>
          <w:p w:rsidR="00EC556D" w:rsidRPr="004E74A7" w:rsidRDefault="00EC556D" w:rsidP="005D46F0">
            <w:pPr>
              <w:widowControl/>
              <w:spacing w:line="320" w:lineRule="exact"/>
              <w:rPr>
                <w:rFonts w:ascii="Calibri" w:eastAsia="微軟正黑體" w:hAnsi="Calibri" w:cs="Calibri"/>
                <w:b/>
                <w:color w:val="000000" w:themeColor="text1"/>
                <w:kern w:val="0"/>
                <w:szCs w:val="24"/>
              </w:rPr>
            </w:pPr>
            <w:r w:rsidRPr="004E74A7">
              <w:rPr>
                <w:rFonts w:ascii="Calibri" w:eastAsia="微軟正黑體" w:hAnsi="Calibri" w:cs="Calibri"/>
                <w:color w:val="000000" w:themeColor="text1"/>
                <w:kern w:val="0"/>
                <w:szCs w:val="24"/>
              </w:rPr>
              <w:t>Operating sites and collateral losses due to flooding</w:t>
            </w:r>
          </w:p>
        </w:tc>
        <w:tc>
          <w:tcPr>
            <w:tcW w:w="1134" w:type="dxa"/>
            <w:shd w:val="clear" w:color="auto" w:fill="FFFFFF" w:themeFill="background1"/>
            <w:noWrap/>
            <w:vAlign w:val="center"/>
            <w:hideMark/>
          </w:tcPr>
          <w:p w:rsidR="00EC556D" w:rsidRPr="004E74A7" w:rsidRDefault="00EC556D" w:rsidP="005D46F0">
            <w:pPr>
              <w:widowControl/>
              <w:spacing w:line="320" w:lineRule="exact"/>
              <w:rPr>
                <w:rFonts w:ascii="Calibri" w:eastAsia="微軟正黑體" w:hAnsi="Calibri" w:cs="Calibri"/>
                <w:b/>
                <w:color w:val="000000" w:themeColor="text1"/>
                <w:kern w:val="0"/>
                <w:szCs w:val="24"/>
              </w:rPr>
            </w:pPr>
            <w:r w:rsidRPr="004E74A7">
              <w:rPr>
                <w:rFonts w:ascii="Calibri" w:eastAsia="微軟正黑體" w:hAnsi="Calibri" w:cs="Calibri" w:hint="eastAsia"/>
                <w:color w:val="000000" w:themeColor="text1"/>
                <w:kern w:val="0"/>
                <w:szCs w:val="24"/>
              </w:rPr>
              <w:t>Medium term</w:t>
            </w:r>
          </w:p>
        </w:tc>
        <w:tc>
          <w:tcPr>
            <w:tcW w:w="1701" w:type="dxa"/>
            <w:shd w:val="clear" w:color="auto" w:fill="FFFFFF" w:themeFill="background1"/>
            <w:vAlign w:val="center"/>
            <w:hideMark/>
          </w:tcPr>
          <w:p w:rsidR="00EC556D" w:rsidRPr="004E74A7" w:rsidRDefault="00EC556D" w:rsidP="005D46F0">
            <w:pPr>
              <w:widowControl/>
              <w:spacing w:line="320" w:lineRule="exact"/>
              <w:rPr>
                <w:rFonts w:ascii="Calibri" w:eastAsia="微軟正黑體" w:hAnsi="Calibri" w:cs="Calibri"/>
                <w:b/>
                <w:color w:val="000000" w:themeColor="text1"/>
                <w:kern w:val="0"/>
                <w:szCs w:val="24"/>
              </w:rPr>
            </w:pPr>
            <w:r w:rsidRPr="004E74A7">
              <w:rPr>
                <w:rFonts w:ascii="Calibri" w:eastAsia="微軟正黑體" w:hAnsi="Calibri" w:cs="Calibri"/>
                <w:color w:val="000000" w:themeColor="text1"/>
                <w:kern w:val="0"/>
                <w:szCs w:val="24"/>
              </w:rPr>
              <w:t>Operational risk</w:t>
            </w:r>
          </w:p>
        </w:tc>
        <w:tc>
          <w:tcPr>
            <w:tcW w:w="4678" w:type="dxa"/>
            <w:shd w:val="clear" w:color="auto" w:fill="FFFFFF" w:themeFill="background1"/>
            <w:vAlign w:val="center"/>
            <w:hideMark/>
          </w:tcPr>
          <w:p w:rsidR="00EC556D" w:rsidRPr="004E74A7" w:rsidRDefault="00EC556D" w:rsidP="005D46F0">
            <w:pPr>
              <w:widowControl/>
              <w:spacing w:line="320" w:lineRule="exact"/>
              <w:rPr>
                <w:rFonts w:ascii="Calibri" w:eastAsia="微軟正黑體" w:hAnsi="Calibri" w:cs="Calibri"/>
                <w:b/>
                <w:color w:val="000000" w:themeColor="text1"/>
                <w:kern w:val="0"/>
                <w:szCs w:val="24"/>
              </w:rPr>
            </w:pPr>
            <w:r w:rsidRPr="004E74A7">
              <w:rPr>
                <w:rFonts w:ascii="Calibri" w:eastAsia="微軟正黑體" w:hAnsi="Calibri" w:cs="Calibri"/>
                <w:color w:val="000000" w:themeColor="text1"/>
                <w:kern w:val="0"/>
                <w:szCs w:val="24"/>
              </w:rPr>
              <w:t xml:space="preserve">Flooding caused by extreme weather may lead to operating site interruptions or a decline in the value of </w:t>
            </w:r>
            <w:r>
              <w:rPr>
                <w:rFonts w:ascii="Calibri" w:eastAsia="微軟正黑體" w:hAnsi="Calibri" w:cs="Calibri"/>
                <w:color w:val="000000" w:themeColor="text1"/>
                <w:kern w:val="0"/>
                <w:szCs w:val="24"/>
              </w:rPr>
              <w:t>company</w:t>
            </w:r>
            <w:r w:rsidRPr="004E74A7">
              <w:rPr>
                <w:rFonts w:ascii="Calibri" w:eastAsia="微軟正黑體" w:hAnsi="Calibri" w:cs="Calibri"/>
                <w:color w:val="000000" w:themeColor="text1"/>
                <w:kern w:val="0"/>
                <w:szCs w:val="24"/>
              </w:rPr>
              <w:t>-owned real estate, affecting the Company</w:t>
            </w:r>
            <w:r>
              <w:rPr>
                <w:rFonts w:ascii="Calibri" w:eastAsia="微軟正黑體" w:hAnsi="Calibri" w:cs="Calibri"/>
                <w:color w:val="000000" w:themeColor="text1"/>
                <w:kern w:val="0"/>
                <w:szCs w:val="24"/>
              </w:rPr>
              <w:t>’</w:t>
            </w:r>
            <w:r w:rsidRPr="004E74A7">
              <w:rPr>
                <w:rFonts w:ascii="Calibri" w:eastAsia="微軟正黑體" w:hAnsi="Calibri" w:cs="Calibri"/>
                <w:color w:val="000000" w:themeColor="text1"/>
                <w:kern w:val="0"/>
                <w:szCs w:val="24"/>
              </w:rPr>
              <w:t>s profits and resulting in reduced income or decreased assets.</w:t>
            </w:r>
            <w:r w:rsidRPr="004E74A7">
              <w:rPr>
                <w:szCs w:val="24"/>
              </w:rPr>
              <w:t xml:space="preserve"> </w:t>
            </w:r>
          </w:p>
        </w:tc>
        <w:tc>
          <w:tcPr>
            <w:tcW w:w="4819" w:type="dxa"/>
            <w:shd w:val="clear" w:color="auto" w:fill="FFFFFF" w:themeFill="background1"/>
            <w:vAlign w:val="center"/>
            <w:hideMark/>
          </w:tcPr>
          <w:p w:rsidR="00EC556D" w:rsidRPr="004E74A7" w:rsidRDefault="00EC556D" w:rsidP="005D46F0">
            <w:pPr>
              <w:widowControl/>
              <w:spacing w:line="320" w:lineRule="exact"/>
              <w:rPr>
                <w:rFonts w:ascii="Calibri" w:eastAsia="微軟正黑體" w:hAnsi="Calibri" w:cs="Calibri"/>
                <w:b/>
                <w:color w:val="000000" w:themeColor="text1"/>
                <w:kern w:val="0"/>
                <w:szCs w:val="24"/>
              </w:rPr>
            </w:pPr>
            <w:r w:rsidRPr="004E74A7">
              <w:rPr>
                <w:rFonts w:ascii="Calibri" w:eastAsia="微軟正黑體" w:hAnsi="Calibri" w:cs="Calibri"/>
                <w:color w:val="000000" w:themeColor="text1"/>
                <w:kern w:val="0"/>
                <w:szCs w:val="24"/>
              </w:rPr>
              <w:t>Incorporate climate change-induced flooding factors in the consideration for operating sites and real estate investments.</w:t>
            </w:r>
            <w:r w:rsidRPr="004E74A7">
              <w:rPr>
                <w:szCs w:val="24"/>
              </w:rPr>
              <w:t xml:space="preserve"> </w:t>
            </w:r>
          </w:p>
        </w:tc>
      </w:tr>
      <w:tr w:rsidR="00EC556D" w:rsidRPr="004E74A7" w:rsidTr="005D46F0">
        <w:trPr>
          <w:trHeight w:val="936"/>
        </w:trPr>
        <w:tc>
          <w:tcPr>
            <w:tcW w:w="421" w:type="dxa"/>
            <w:vMerge/>
            <w:shd w:val="clear" w:color="auto" w:fill="FFFFFF" w:themeFill="background1"/>
          </w:tcPr>
          <w:p w:rsidR="00EC556D" w:rsidRPr="004E74A7" w:rsidRDefault="00EC556D" w:rsidP="005D46F0">
            <w:pPr>
              <w:widowControl/>
              <w:spacing w:line="320" w:lineRule="exact"/>
              <w:rPr>
                <w:rFonts w:ascii="Calibri" w:eastAsia="微軟正黑體" w:hAnsi="Calibri" w:cs="Calibri"/>
                <w:color w:val="000000" w:themeColor="text1"/>
                <w:kern w:val="0"/>
                <w:szCs w:val="24"/>
              </w:rPr>
            </w:pPr>
          </w:p>
        </w:tc>
        <w:tc>
          <w:tcPr>
            <w:tcW w:w="1984" w:type="dxa"/>
            <w:shd w:val="clear" w:color="auto" w:fill="FFFFFF" w:themeFill="background1"/>
            <w:vAlign w:val="center"/>
            <w:hideMark/>
          </w:tcPr>
          <w:p w:rsidR="00EC556D" w:rsidRPr="004E74A7" w:rsidRDefault="00EC556D" w:rsidP="005D46F0">
            <w:pPr>
              <w:widowControl/>
              <w:spacing w:line="320" w:lineRule="exact"/>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Business disruption of investment targets due to extreme weather</w:t>
            </w:r>
          </w:p>
        </w:tc>
        <w:tc>
          <w:tcPr>
            <w:tcW w:w="1134" w:type="dxa"/>
            <w:shd w:val="clear" w:color="auto" w:fill="FFFFFF" w:themeFill="background1"/>
            <w:noWrap/>
            <w:vAlign w:val="center"/>
            <w:hideMark/>
          </w:tcPr>
          <w:p w:rsidR="00EC556D" w:rsidRPr="004E74A7" w:rsidRDefault="00EC556D" w:rsidP="005D46F0">
            <w:pPr>
              <w:widowControl/>
              <w:spacing w:line="320" w:lineRule="exact"/>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Medium term</w:t>
            </w:r>
          </w:p>
        </w:tc>
        <w:tc>
          <w:tcPr>
            <w:tcW w:w="1701" w:type="dxa"/>
            <w:shd w:val="clear" w:color="auto" w:fill="FFFFFF" w:themeFill="background1"/>
            <w:vAlign w:val="center"/>
            <w:hideMark/>
          </w:tcPr>
          <w:p w:rsidR="00EC556D" w:rsidRPr="004E74A7" w:rsidRDefault="00EC556D" w:rsidP="005D46F0">
            <w:pPr>
              <w:widowControl/>
              <w:spacing w:line="320" w:lineRule="exact"/>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Market risk</w:t>
            </w:r>
          </w:p>
          <w:p w:rsidR="00EC556D" w:rsidRPr="004E74A7" w:rsidRDefault="00EC556D" w:rsidP="005D46F0">
            <w:pPr>
              <w:widowControl/>
              <w:spacing w:line="320" w:lineRule="exact"/>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Credit risk</w:t>
            </w:r>
          </w:p>
          <w:p w:rsidR="00EC556D" w:rsidRPr="004E74A7" w:rsidRDefault="00EC556D" w:rsidP="005D46F0">
            <w:pPr>
              <w:widowControl/>
              <w:spacing w:line="320" w:lineRule="exact"/>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Operational risk</w:t>
            </w:r>
          </w:p>
          <w:p w:rsidR="00EC556D" w:rsidRPr="004E74A7" w:rsidRDefault="00EC556D" w:rsidP="005D46F0">
            <w:pPr>
              <w:widowControl/>
              <w:spacing w:line="320" w:lineRule="exact"/>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Liquidity risk</w:t>
            </w:r>
          </w:p>
        </w:tc>
        <w:tc>
          <w:tcPr>
            <w:tcW w:w="4678" w:type="dxa"/>
            <w:shd w:val="clear" w:color="auto" w:fill="FFFFFF" w:themeFill="background1"/>
            <w:vAlign w:val="center"/>
            <w:hideMark/>
          </w:tcPr>
          <w:p w:rsidR="00EC556D" w:rsidRPr="0007220F" w:rsidRDefault="00EC556D" w:rsidP="005D46F0">
            <w:pPr>
              <w:widowControl/>
              <w:spacing w:line="320" w:lineRule="exact"/>
              <w:rPr>
                <w:szCs w:val="24"/>
              </w:rPr>
            </w:pPr>
            <w:r w:rsidRPr="004E74A7">
              <w:rPr>
                <w:rFonts w:ascii="Calibri" w:eastAsia="微軟正黑體" w:hAnsi="Calibri" w:cs="Calibri"/>
                <w:color w:val="000000" w:themeColor="text1"/>
                <w:kern w:val="0"/>
                <w:szCs w:val="24"/>
              </w:rPr>
              <w:t>Investment targets may suffer property losses or operational disruptions due to extreme weather, resulting in reduced assets for the Company.</w:t>
            </w:r>
            <w:r w:rsidRPr="004E74A7">
              <w:rPr>
                <w:szCs w:val="24"/>
              </w:rPr>
              <w:t xml:space="preserve"> </w:t>
            </w:r>
          </w:p>
        </w:tc>
        <w:tc>
          <w:tcPr>
            <w:tcW w:w="4819" w:type="dxa"/>
            <w:shd w:val="clear" w:color="auto" w:fill="FFFFFF" w:themeFill="background1"/>
            <w:vAlign w:val="center"/>
            <w:hideMark/>
          </w:tcPr>
          <w:p w:rsidR="00EC556D" w:rsidRPr="004E74A7" w:rsidRDefault="00EC556D" w:rsidP="005D46F0">
            <w:pPr>
              <w:widowControl/>
              <w:spacing w:line="320" w:lineRule="exact"/>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Strengthen due diligence processes for investment targets to understand their resilience to extreme weather.</w:t>
            </w:r>
            <w:r w:rsidRPr="004E74A7">
              <w:rPr>
                <w:szCs w:val="24"/>
              </w:rPr>
              <w:t xml:space="preserve"> </w:t>
            </w:r>
          </w:p>
        </w:tc>
      </w:tr>
    </w:tbl>
    <w:p w:rsidR="00EC556D" w:rsidRDefault="00EC556D" w:rsidP="00EC556D">
      <w:pPr>
        <w:widowControl/>
        <w:spacing w:line="320" w:lineRule="exact"/>
        <w:jc w:val="both"/>
        <w:rPr>
          <w:rFonts w:ascii="Calibri" w:eastAsia="微軟正黑體" w:hAnsi="Calibri" w:cs="Calibri"/>
          <w:b/>
          <w:color w:val="8EAADB" w:themeColor="accent5" w:themeTint="99"/>
          <w:szCs w:val="24"/>
        </w:rPr>
      </w:pPr>
    </w:p>
    <w:p w:rsidR="00EC556D" w:rsidRPr="004E74A7" w:rsidRDefault="00EC556D" w:rsidP="00EC556D">
      <w:pPr>
        <w:widowControl/>
        <w:spacing w:line="320" w:lineRule="exact"/>
        <w:jc w:val="both"/>
        <w:rPr>
          <w:rFonts w:ascii="Calibri" w:eastAsia="微軟正黑體" w:hAnsi="Calibri" w:cs="Calibri"/>
          <w:b/>
          <w:color w:val="8EAADB" w:themeColor="accent5" w:themeTint="99"/>
          <w:szCs w:val="24"/>
        </w:rPr>
      </w:pPr>
      <w:r w:rsidRPr="004E74A7">
        <w:rPr>
          <w:rFonts w:ascii="Calibri" w:eastAsia="微軟正黑體" w:hAnsi="Calibri" w:cs="Calibri"/>
          <w:b/>
          <w:color w:val="8EAADB" w:themeColor="accent5" w:themeTint="99"/>
          <w:szCs w:val="24"/>
        </w:rPr>
        <w:t>Financial Impact Analysis of Climate Opportunities</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1408"/>
        <w:gridCol w:w="880"/>
        <w:gridCol w:w="3382"/>
        <w:gridCol w:w="9072"/>
      </w:tblGrid>
      <w:tr w:rsidR="00EC556D" w:rsidRPr="004E74A7" w:rsidTr="005D46F0">
        <w:trPr>
          <w:trHeight w:val="312"/>
        </w:trPr>
        <w:tc>
          <w:tcPr>
            <w:tcW w:w="1408" w:type="dxa"/>
            <w:shd w:val="clear" w:color="auto" w:fill="D9E2F3" w:themeFill="accent5" w:themeFillTint="33"/>
            <w:vAlign w:val="center"/>
            <w:hideMark/>
          </w:tcPr>
          <w:p w:rsidR="00EC556D" w:rsidRPr="00101D8E" w:rsidRDefault="00EC556D" w:rsidP="005D46F0">
            <w:pPr>
              <w:widowControl/>
              <w:spacing w:line="320" w:lineRule="exact"/>
              <w:jc w:val="center"/>
              <w:rPr>
                <w:rFonts w:ascii="Calibri" w:eastAsia="微軟正黑體" w:hAnsi="Calibri" w:cs="Calibri"/>
                <w:b/>
                <w:bCs/>
                <w:color w:val="000000"/>
                <w:kern w:val="0"/>
                <w:szCs w:val="24"/>
              </w:rPr>
            </w:pPr>
            <w:r w:rsidRPr="00101D8E">
              <w:rPr>
                <w:b/>
                <w:bCs/>
                <w:szCs w:val="24"/>
              </w:rPr>
              <w:t xml:space="preserve"> </w:t>
            </w:r>
            <w:r w:rsidRPr="00101D8E">
              <w:rPr>
                <w:rFonts w:ascii="Calibri" w:eastAsia="微軟正黑體" w:hAnsi="Calibri" w:cs="Calibri"/>
                <w:b/>
                <w:bCs/>
                <w:color w:val="000000"/>
                <w:kern w:val="0"/>
                <w:szCs w:val="24"/>
              </w:rPr>
              <w:t>Opportunity aspect</w:t>
            </w:r>
          </w:p>
        </w:tc>
        <w:tc>
          <w:tcPr>
            <w:tcW w:w="880" w:type="dxa"/>
            <w:shd w:val="clear" w:color="auto" w:fill="D9E2F3" w:themeFill="accent5" w:themeFillTint="33"/>
            <w:noWrap/>
            <w:vAlign w:val="center"/>
            <w:hideMark/>
          </w:tcPr>
          <w:p w:rsidR="00EC556D" w:rsidRPr="00101D8E" w:rsidRDefault="00EC556D" w:rsidP="005D46F0">
            <w:pPr>
              <w:widowControl/>
              <w:spacing w:line="320" w:lineRule="exact"/>
              <w:jc w:val="center"/>
              <w:rPr>
                <w:rFonts w:ascii="Calibri" w:eastAsia="微軟正黑體" w:hAnsi="Calibri" w:cs="Calibri"/>
                <w:b/>
                <w:bCs/>
                <w:color w:val="000000"/>
                <w:kern w:val="0"/>
                <w:szCs w:val="24"/>
              </w:rPr>
            </w:pPr>
            <w:r w:rsidRPr="00101D8E">
              <w:rPr>
                <w:rFonts w:ascii="Calibri" w:eastAsia="微軟正黑體" w:hAnsi="Calibri" w:cs="Calibri"/>
                <w:b/>
                <w:bCs/>
                <w:color w:val="000000"/>
                <w:kern w:val="0"/>
                <w:szCs w:val="24"/>
              </w:rPr>
              <w:t>Impact period</w:t>
            </w:r>
          </w:p>
        </w:tc>
        <w:tc>
          <w:tcPr>
            <w:tcW w:w="3382" w:type="dxa"/>
            <w:shd w:val="clear" w:color="auto" w:fill="D9E2F3" w:themeFill="accent5" w:themeFillTint="33"/>
            <w:vAlign w:val="center"/>
            <w:hideMark/>
          </w:tcPr>
          <w:p w:rsidR="00EC556D" w:rsidRPr="00A73322" w:rsidRDefault="00EC556D" w:rsidP="005D46F0">
            <w:pPr>
              <w:widowControl/>
              <w:spacing w:line="320" w:lineRule="exact"/>
              <w:jc w:val="center"/>
              <w:rPr>
                <w:b/>
                <w:bCs/>
                <w:szCs w:val="24"/>
              </w:rPr>
            </w:pPr>
            <w:r w:rsidRPr="00101D8E">
              <w:rPr>
                <w:rFonts w:ascii="Calibri" w:eastAsia="微軟正黑體" w:hAnsi="Calibri" w:cs="Calibri" w:hint="eastAsia"/>
                <w:b/>
                <w:bCs/>
                <w:color w:val="000000"/>
                <w:kern w:val="0"/>
                <w:szCs w:val="24"/>
              </w:rPr>
              <w:t>Potential financial impact on Yuanta Securities</w:t>
            </w:r>
          </w:p>
        </w:tc>
        <w:tc>
          <w:tcPr>
            <w:tcW w:w="9072" w:type="dxa"/>
            <w:shd w:val="clear" w:color="auto" w:fill="D9E2F3" w:themeFill="accent5" w:themeFillTint="33"/>
            <w:vAlign w:val="center"/>
            <w:hideMark/>
          </w:tcPr>
          <w:p w:rsidR="00EC556D" w:rsidRPr="00101D8E" w:rsidRDefault="00EC556D" w:rsidP="005D46F0">
            <w:pPr>
              <w:widowControl/>
              <w:spacing w:line="320" w:lineRule="exact"/>
              <w:jc w:val="center"/>
              <w:rPr>
                <w:rFonts w:ascii="Calibri" w:eastAsia="微軟正黑體" w:hAnsi="Calibri" w:cs="Calibri"/>
                <w:b/>
                <w:bCs/>
                <w:color w:val="000000"/>
                <w:kern w:val="0"/>
                <w:szCs w:val="24"/>
              </w:rPr>
            </w:pPr>
            <w:r w:rsidRPr="00101D8E">
              <w:rPr>
                <w:rFonts w:ascii="Calibri" w:eastAsia="微軟正黑體" w:hAnsi="Calibri" w:cs="Calibri"/>
                <w:b/>
                <w:bCs/>
                <w:color w:val="000000"/>
                <w:kern w:val="0"/>
                <w:szCs w:val="24"/>
              </w:rPr>
              <w:t>Response measures</w:t>
            </w:r>
          </w:p>
        </w:tc>
      </w:tr>
      <w:tr w:rsidR="00EC556D" w:rsidRPr="004E74A7" w:rsidTr="005D46F0">
        <w:trPr>
          <w:trHeight w:val="1038"/>
        </w:trPr>
        <w:tc>
          <w:tcPr>
            <w:tcW w:w="1408" w:type="dxa"/>
            <w:shd w:val="clear" w:color="auto" w:fill="FFFFFF" w:themeFill="background1"/>
            <w:vAlign w:val="center"/>
            <w:hideMark/>
          </w:tcPr>
          <w:p w:rsidR="00EC556D" w:rsidRPr="004E74A7" w:rsidRDefault="00EC556D" w:rsidP="005D46F0">
            <w:pPr>
              <w:widowControl/>
              <w:spacing w:line="320" w:lineRule="exact"/>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Energy efficiency enhancement at operating sites</w:t>
            </w:r>
          </w:p>
        </w:tc>
        <w:tc>
          <w:tcPr>
            <w:tcW w:w="880" w:type="dxa"/>
            <w:shd w:val="clear" w:color="auto" w:fill="FFFFFF" w:themeFill="background1"/>
            <w:noWrap/>
            <w:vAlign w:val="center"/>
            <w:hideMark/>
          </w:tcPr>
          <w:p w:rsidR="00EC556D" w:rsidRPr="004E74A7" w:rsidRDefault="00EC556D" w:rsidP="005D46F0">
            <w:pPr>
              <w:widowControl/>
              <w:spacing w:line="320" w:lineRule="exact"/>
              <w:jc w:val="center"/>
              <w:rPr>
                <w:rFonts w:ascii="Calibri" w:eastAsia="微軟正黑體" w:hAnsi="Calibri" w:cs="Calibri"/>
                <w:color w:val="000000" w:themeColor="text1"/>
                <w:kern w:val="0"/>
                <w:szCs w:val="24"/>
              </w:rPr>
            </w:pPr>
            <w:r w:rsidRPr="004E74A7">
              <w:rPr>
                <w:szCs w:val="24"/>
              </w:rPr>
              <w:t xml:space="preserve"> </w:t>
            </w:r>
            <w:r w:rsidRPr="004E74A7">
              <w:rPr>
                <w:rFonts w:ascii="Calibri" w:eastAsia="微軟正黑體" w:hAnsi="Calibri" w:cs="Calibri" w:hint="eastAsia"/>
                <w:color w:val="000000" w:themeColor="text1"/>
                <w:kern w:val="0"/>
                <w:szCs w:val="24"/>
              </w:rPr>
              <w:t>Short term</w:t>
            </w:r>
          </w:p>
        </w:tc>
        <w:tc>
          <w:tcPr>
            <w:tcW w:w="3382" w:type="dxa"/>
            <w:shd w:val="clear" w:color="auto" w:fill="FFFFFF" w:themeFill="background1"/>
            <w:vAlign w:val="center"/>
            <w:hideMark/>
          </w:tcPr>
          <w:p w:rsidR="00EC556D" w:rsidRPr="004E74A7" w:rsidRDefault="00EC556D" w:rsidP="005D46F0">
            <w:pPr>
              <w:widowControl/>
              <w:spacing w:line="320" w:lineRule="exact"/>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Energy efficiency enhancements such as adopting green building practices, using renewable energy, switching to energy-efficient equipment, and implementing energy management systems can reduce operational costs.</w:t>
            </w:r>
            <w:r w:rsidRPr="004E74A7">
              <w:rPr>
                <w:szCs w:val="24"/>
              </w:rPr>
              <w:t xml:space="preserve"> </w:t>
            </w:r>
          </w:p>
        </w:tc>
        <w:tc>
          <w:tcPr>
            <w:tcW w:w="9072" w:type="dxa"/>
            <w:shd w:val="clear" w:color="auto" w:fill="FFFFFF" w:themeFill="background1"/>
            <w:vAlign w:val="center"/>
            <w:hideMark/>
          </w:tcPr>
          <w:p w:rsidR="00EC556D" w:rsidRPr="004E74A7" w:rsidRDefault="00EC556D" w:rsidP="005D46F0">
            <w:pPr>
              <w:widowControl/>
              <w:spacing w:line="320" w:lineRule="exact"/>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 xml:space="preserve">Adopt the ISO 50001 </w:t>
            </w:r>
            <w:r>
              <w:rPr>
                <w:rFonts w:ascii="Calibri" w:eastAsia="微軟正黑體" w:hAnsi="Calibri" w:cs="Calibri"/>
                <w:color w:val="000000" w:themeColor="text1"/>
                <w:kern w:val="0"/>
                <w:szCs w:val="24"/>
              </w:rPr>
              <w:t>e</w:t>
            </w:r>
            <w:r w:rsidRPr="004E74A7">
              <w:rPr>
                <w:rFonts w:ascii="Calibri" w:eastAsia="微軟正黑體" w:hAnsi="Calibri" w:cs="Calibri"/>
                <w:color w:val="000000" w:themeColor="text1"/>
                <w:kern w:val="0"/>
                <w:szCs w:val="24"/>
              </w:rPr>
              <w:t xml:space="preserve">nergy </w:t>
            </w:r>
            <w:r>
              <w:rPr>
                <w:rFonts w:ascii="Calibri" w:eastAsia="微軟正黑體" w:hAnsi="Calibri" w:cs="Calibri"/>
                <w:color w:val="000000" w:themeColor="text1"/>
                <w:kern w:val="0"/>
                <w:szCs w:val="24"/>
              </w:rPr>
              <w:t>m</w:t>
            </w:r>
            <w:r w:rsidRPr="004E74A7">
              <w:rPr>
                <w:rFonts w:ascii="Calibri" w:eastAsia="微軟正黑體" w:hAnsi="Calibri" w:cs="Calibri"/>
                <w:color w:val="000000" w:themeColor="text1"/>
                <w:kern w:val="0"/>
                <w:szCs w:val="24"/>
              </w:rPr>
              <w:t xml:space="preserve">anagement </w:t>
            </w:r>
            <w:r>
              <w:rPr>
                <w:rFonts w:ascii="Calibri" w:eastAsia="微軟正黑體" w:hAnsi="Calibri" w:cs="Calibri"/>
                <w:color w:val="000000" w:themeColor="text1"/>
                <w:kern w:val="0"/>
                <w:szCs w:val="24"/>
              </w:rPr>
              <w:t>s</w:t>
            </w:r>
            <w:r w:rsidRPr="004E74A7">
              <w:rPr>
                <w:rFonts w:ascii="Calibri" w:eastAsia="微軟正黑體" w:hAnsi="Calibri" w:cs="Calibri"/>
                <w:color w:val="000000" w:themeColor="text1"/>
                <w:kern w:val="0"/>
                <w:szCs w:val="24"/>
              </w:rPr>
              <w:t xml:space="preserve">ystem, directly </w:t>
            </w:r>
            <w:r>
              <w:rPr>
                <w:rFonts w:ascii="Calibri" w:eastAsia="微軟正黑體" w:hAnsi="Calibri" w:cs="Calibri"/>
                <w:color w:val="000000" w:themeColor="text1"/>
                <w:kern w:val="0"/>
                <w:szCs w:val="24"/>
              </w:rPr>
              <w:t>purchase</w:t>
            </w:r>
            <w:r w:rsidRPr="004E74A7">
              <w:rPr>
                <w:rFonts w:ascii="Calibri" w:eastAsia="微軟正黑體" w:hAnsi="Calibri" w:cs="Calibri"/>
                <w:color w:val="000000" w:themeColor="text1"/>
                <w:kern w:val="0"/>
                <w:szCs w:val="24"/>
              </w:rPr>
              <w:t xml:space="preserve"> renewable energy (</w:t>
            </w:r>
            <w:r>
              <w:rPr>
                <w:rFonts w:ascii="Calibri" w:eastAsia="微軟正黑體" w:hAnsi="Calibri" w:cs="Calibri"/>
                <w:color w:val="000000" w:themeColor="text1"/>
                <w:kern w:val="0"/>
                <w:szCs w:val="24"/>
              </w:rPr>
              <w:t>transitio</w:t>
            </w:r>
            <w:r w:rsidRPr="007C7C67">
              <w:rPr>
                <w:rFonts w:ascii="Calibri" w:eastAsia="微軟正黑體" w:hAnsi="Calibri" w:cs="Calibri"/>
                <w:color w:val="000000" w:themeColor="text1"/>
                <w:kern w:val="0"/>
                <w:szCs w:val="24"/>
              </w:rPr>
              <w:t>n to green power), actively</w:t>
            </w:r>
            <w:r w:rsidRPr="004E74A7">
              <w:rPr>
                <w:rFonts w:ascii="Calibri" w:eastAsia="微軟正黑體" w:hAnsi="Calibri" w:cs="Calibri"/>
                <w:color w:val="000000" w:themeColor="text1"/>
                <w:kern w:val="0"/>
                <w:szCs w:val="24"/>
              </w:rPr>
              <w:t xml:space="preserve"> switch to energy-saving lighting and water-saving equipment, replace air conditioning with first-class energy-saving labeled equipment, and strengthen employee advocacy for energy-saving behaviors.</w:t>
            </w:r>
            <w:r w:rsidRPr="004E74A7">
              <w:rPr>
                <w:szCs w:val="24"/>
              </w:rPr>
              <w:t xml:space="preserve"> </w:t>
            </w:r>
          </w:p>
        </w:tc>
      </w:tr>
      <w:tr w:rsidR="00EC556D" w:rsidRPr="004E74A7" w:rsidTr="005D46F0">
        <w:trPr>
          <w:trHeight w:val="1056"/>
        </w:trPr>
        <w:tc>
          <w:tcPr>
            <w:tcW w:w="1408" w:type="dxa"/>
            <w:shd w:val="clear" w:color="auto" w:fill="FFFFFF" w:themeFill="background1"/>
            <w:vAlign w:val="center"/>
            <w:hideMark/>
          </w:tcPr>
          <w:p w:rsidR="00EC556D" w:rsidRPr="004E74A7" w:rsidRDefault="00EC556D" w:rsidP="005D46F0">
            <w:pPr>
              <w:widowControl/>
              <w:spacing w:line="320" w:lineRule="exact"/>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Green procurement and supplier management</w:t>
            </w:r>
          </w:p>
        </w:tc>
        <w:tc>
          <w:tcPr>
            <w:tcW w:w="880" w:type="dxa"/>
            <w:shd w:val="clear" w:color="auto" w:fill="FFFFFF" w:themeFill="background1"/>
            <w:noWrap/>
            <w:vAlign w:val="center"/>
            <w:hideMark/>
          </w:tcPr>
          <w:p w:rsidR="00EC556D" w:rsidRPr="004E74A7" w:rsidRDefault="00EC556D" w:rsidP="005D46F0">
            <w:pPr>
              <w:widowControl/>
              <w:spacing w:line="320" w:lineRule="exact"/>
              <w:jc w:val="center"/>
              <w:rPr>
                <w:rFonts w:ascii="Calibri" w:eastAsia="微軟正黑體" w:hAnsi="Calibri" w:cs="Calibri"/>
                <w:color w:val="000000" w:themeColor="text1"/>
                <w:kern w:val="0"/>
                <w:szCs w:val="24"/>
              </w:rPr>
            </w:pPr>
            <w:r w:rsidRPr="004E74A7">
              <w:rPr>
                <w:rFonts w:ascii="Calibri" w:eastAsia="微軟正黑體" w:hAnsi="Calibri" w:cs="Calibri" w:hint="eastAsia"/>
                <w:color w:val="000000" w:themeColor="text1"/>
                <w:kern w:val="0"/>
                <w:szCs w:val="24"/>
              </w:rPr>
              <w:t>Short term</w:t>
            </w:r>
          </w:p>
        </w:tc>
        <w:tc>
          <w:tcPr>
            <w:tcW w:w="3382" w:type="dxa"/>
            <w:shd w:val="clear" w:color="auto" w:fill="FFFFFF" w:themeFill="background1"/>
            <w:vAlign w:val="center"/>
            <w:hideMark/>
          </w:tcPr>
          <w:p w:rsidR="00EC556D" w:rsidRPr="004E74A7" w:rsidRDefault="00EC556D" w:rsidP="005D46F0">
            <w:pPr>
              <w:widowControl/>
              <w:spacing w:line="320" w:lineRule="exact"/>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 xml:space="preserve">Supporting </w:t>
            </w:r>
            <w:r>
              <w:rPr>
                <w:rFonts w:ascii="Calibri" w:eastAsia="微軟正黑體" w:hAnsi="Calibri" w:cs="Calibri"/>
                <w:color w:val="000000" w:themeColor="text1"/>
                <w:kern w:val="0"/>
                <w:szCs w:val="24"/>
              </w:rPr>
              <w:t>enterprises</w:t>
            </w:r>
            <w:r w:rsidRPr="004E74A7">
              <w:rPr>
                <w:rFonts w:ascii="Calibri" w:eastAsia="微軟正黑體" w:hAnsi="Calibri" w:cs="Calibri"/>
                <w:color w:val="000000" w:themeColor="text1"/>
                <w:kern w:val="0"/>
                <w:szCs w:val="24"/>
              </w:rPr>
              <w:t xml:space="preserve"> with low-carbon and sustainable products through the implementation of green procurement and supplier management can reduce operational costs.</w:t>
            </w:r>
            <w:r w:rsidRPr="004E74A7">
              <w:rPr>
                <w:szCs w:val="24"/>
              </w:rPr>
              <w:t xml:space="preserve"> </w:t>
            </w:r>
          </w:p>
        </w:tc>
        <w:tc>
          <w:tcPr>
            <w:tcW w:w="9072" w:type="dxa"/>
            <w:shd w:val="clear" w:color="auto" w:fill="FFFFFF" w:themeFill="background1"/>
            <w:vAlign w:val="center"/>
            <w:hideMark/>
          </w:tcPr>
          <w:p w:rsidR="00EC556D" w:rsidRPr="00A73322" w:rsidRDefault="00EC556D" w:rsidP="005D46F0">
            <w:pPr>
              <w:widowControl/>
              <w:spacing w:line="320" w:lineRule="exact"/>
              <w:rPr>
                <w:color w:val="000000" w:themeColor="text1"/>
                <w:szCs w:val="24"/>
              </w:rPr>
            </w:pPr>
            <w:r w:rsidRPr="007C7C67">
              <w:rPr>
                <w:rFonts w:ascii="Calibri" w:eastAsia="微軟正黑體" w:hAnsi="Calibri" w:cs="Calibri"/>
                <w:color w:val="000000" w:themeColor="text1"/>
                <w:kern w:val="0"/>
                <w:szCs w:val="24"/>
              </w:rPr>
              <w:t>Abide by Yuanta Financial Holdings’ “Sustainable Procurement Declaration,” “Integrity Management Guidelines,” “Procedures</w:t>
            </w:r>
            <w:r w:rsidRPr="007C7C67">
              <w:rPr>
                <w:rFonts w:ascii="Calibri" w:eastAsia="微軟正黑體" w:hAnsi="Calibri" w:cs="Calibri" w:hint="eastAsia"/>
                <w:color w:val="000000" w:themeColor="text1"/>
                <w:kern w:val="0"/>
                <w:szCs w:val="24"/>
              </w:rPr>
              <w:t xml:space="preserve"> </w:t>
            </w:r>
            <w:r w:rsidRPr="007C7C67">
              <w:rPr>
                <w:rFonts w:ascii="Calibri" w:eastAsia="微軟正黑體" w:hAnsi="Calibri" w:cs="Calibri"/>
                <w:color w:val="000000" w:themeColor="text1"/>
                <w:kern w:val="0"/>
                <w:szCs w:val="24"/>
              </w:rPr>
              <w:t>for Integrity</w:t>
            </w:r>
            <w:r w:rsidRPr="007C7C67">
              <w:rPr>
                <w:rFonts w:ascii="Calibri" w:eastAsia="微軟正黑體" w:hAnsi="Calibri" w:cs="Calibri" w:hint="eastAsia"/>
                <w:color w:val="000000" w:themeColor="text1"/>
                <w:kern w:val="0"/>
                <w:szCs w:val="24"/>
              </w:rPr>
              <w:t xml:space="preserve"> </w:t>
            </w:r>
            <w:r w:rsidRPr="007C7C67">
              <w:rPr>
                <w:rFonts w:ascii="Calibri" w:eastAsia="微軟正黑體" w:hAnsi="Calibri" w:cs="Calibri"/>
                <w:color w:val="000000" w:themeColor="text1"/>
                <w:kern w:val="0"/>
                <w:szCs w:val="24"/>
              </w:rPr>
              <w:t>Management and</w:t>
            </w:r>
            <w:r w:rsidRPr="007C7C67">
              <w:rPr>
                <w:rFonts w:ascii="Calibri" w:eastAsia="微軟正黑體" w:hAnsi="Calibri" w:cs="Calibri" w:hint="eastAsia"/>
                <w:color w:val="000000" w:themeColor="text1"/>
                <w:kern w:val="0"/>
                <w:szCs w:val="24"/>
              </w:rPr>
              <w:t xml:space="preserve"> </w:t>
            </w:r>
            <w:r w:rsidRPr="007C7C67">
              <w:rPr>
                <w:rFonts w:ascii="Calibri" w:eastAsia="微軟正黑體" w:hAnsi="Calibri" w:cs="Calibri"/>
                <w:color w:val="000000" w:themeColor="text1"/>
                <w:kern w:val="0"/>
                <w:szCs w:val="24"/>
              </w:rPr>
              <w:t>Guidelines for</w:t>
            </w:r>
            <w:r w:rsidRPr="007C7C67">
              <w:rPr>
                <w:rFonts w:ascii="Calibri" w:eastAsia="微軟正黑體" w:hAnsi="Calibri" w:cs="Calibri" w:hint="eastAsia"/>
                <w:color w:val="000000" w:themeColor="text1"/>
                <w:kern w:val="0"/>
                <w:szCs w:val="24"/>
              </w:rPr>
              <w:t xml:space="preserve"> </w:t>
            </w:r>
            <w:r w:rsidRPr="007C7C67">
              <w:rPr>
                <w:rFonts w:ascii="Calibri" w:eastAsia="微軟正黑體" w:hAnsi="Calibri" w:cs="Calibri"/>
                <w:color w:val="000000" w:themeColor="text1"/>
                <w:kern w:val="0"/>
                <w:szCs w:val="24"/>
              </w:rPr>
              <w:t>Conduct”, “Supplier Sustainable Procurement Guidelines,” and “Supplier Management Guidelines,” and include the “Integrity Commitment Statement” and “Supplier’s Terms and Conditions for Sustainable Procurement” in supplier contracts to regulate suppliers; the procurement regulations also include “Green Procurement Terms and Conditions”.</w:t>
            </w:r>
            <w:r w:rsidRPr="007C7C67">
              <w:rPr>
                <w:color w:val="000000" w:themeColor="text1"/>
                <w:szCs w:val="24"/>
              </w:rPr>
              <w:t xml:space="preserve"> </w:t>
            </w:r>
          </w:p>
        </w:tc>
      </w:tr>
      <w:tr w:rsidR="00EC556D" w:rsidRPr="004E74A7" w:rsidTr="005D46F0">
        <w:trPr>
          <w:trHeight w:val="1471"/>
        </w:trPr>
        <w:tc>
          <w:tcPr>
            <w:tcW w:w="1408" w:type="dxa"/>
            <w:shd w:val="clear" w:color="auto" w:fill="FFFFFF" w:themeFill="background1"/>
            <w:vAlign w:val="center"/>
            <w:hideMark/>
          </w:tcPr>
          <w:p w:rsidR="00EC556D" w:rsidRPr="004E74A7" w:rsidRDefault="00EC556D" w:rsidP="005D46F0">
            <w:pPr>
              <w:widowControl/>
              <w:spacing w:line="320" w:lineRule="exact"/>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lastRenderedPageBreak/>
              <w:t>Development and promotion of low-carbon products and services</w:t>
            </w:r>
          </w:p>
        </w:tc>
        <w:tc>
          <w:tcPr>
            <w:tcW w:w="880" w:type="dxa"/>
            <w:shd w:val="clear" w:color="auto" w:fill="FFFFFF" w:themeFill="background1"/>
            <w:noWrap/>
            <w:vAlign w:val="center"/>
            <w:hideMark/>
          </w:tcPr>
          <w:p w:rsidR="00EC556D" w:rsidRPr="004E74A7" w:rsidRDefault="00EC556D" w:rsidP="005D46F0">
            <w:pPr>
              <w:widowControl/>
              <w:spacing w:line="320" w:lineRule="exact"/>
              <w:jc w:val="center"/>
              <w:rPr>
                <w:rFonts w:ascii="Calibri" w:eastAsia="微軟正黑體" w:hAnsi="Calibri" w:cs="Calibri"/>
                <w:color w:val="000000" w:themeColor="text1"/>
                <w:kern w:val="0"/>
                <w:szCs w:val="24"/>
              </w:rPr>
            </w:pPr>
            <w:r w:rsidRPr="004E74A7">
              <w:rPr>
                <w:szCs w:val="24"/>
              </w:rPr>
              <w:t xml:space="preserve"> </w:t>
            </w:r>
            <w:r w:rsidRPr="004E74A7">
              <w:rPr>
                <w:rFonts w:ascii="Calibri" w:eastAsia="微軟正黑體" w:hAnsi="Calibri" w:cs="Calibri" w:hint="eastAsia"/>
                <w:color w:val="000000" w:themeColor="text1"/>
                <w:kern w:val="0"/>
                <w:szCs w:val="24"/>
              </w:rPr>
              <w:t>Medium term</w:t>
            </w:r>
          </w:p>
        </w:tc>
        <w:tc>
          <w:tcPr>
            <w:tcW w:w="3382" w:type="dxa"/>
            <w:shd w:val="clear" w:color="auto" w:fill="FFFFFF" w:themeFill="background1"/>
            <w:vAlign w:val="center"/>
            <w:hideMark/>
          </w:tcPr>
          <w:p w:rsidR="00EC556D" w:rsidRPr="004E74A7" w:rsidRDefault="00EC556D" w:rsidP="005D46F0">
            <w:pPr>
              <w:widowControl/>
              <w:spacing w:line="320" w:lineRule="exact"/>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The development and promotion of low-carbon products and services can meet investor needs and increase business revenue.</w:t>
            </w:r>
            <w:r w:rsidRPr="004E74A7">
              <w:rPr>
                <w:szCs w:val="24"/>
              </w:rPr>
              <w:t xml:space="preserve"> </w:t>
            </w:r>
          </w:p>
        </w:tc>
        <w:tc>
          <w:tcPr>
            <w:tcW w:w="9072" w:type="dxa"/>
            <w:shd w:val="clear" w:color="auto" w:fill="FFFFFF" w:themeFill="background1"/>
            <w:vAlign w:val="center"/>
            <w:hideMark/>
          </w:tcPr>
          <w:p w:rsidR="00EC556D" w:rsidRPr="007C7C67" w:rsidRDefault="00EC556D" w:rsidP="005D46F0">
            <w:pPr>
              <w:widowControl/>
              <w:spacing w:line="320" w:lineRule="exact"/>
              <w:rPr>
                <w:color w:val="000000" w:themeColor="text1"/>
                <w:szCs w:val="24"/>
              </w:rPr>
            </w:pPr>
            <w:r w:rsidRPr="007C7C67">
              <w:rPr>
                <w:rFonts w:ascii="Calibri" w:eastAsia="微軟正黑體" w:hAnsi="Calibri" w:cs="Calibri" w:hint="eastAsia"/>
                <w:color w:val="000000" w:themeColor="text1"/>
                <w:kern w:val="0"/>
              </w:rPr>
              <w:t>Launch diversified and innovative financial products with themes of climate change and sustainability, such as sustainable</w:t>
            </w:r>
            <w:r w:rsidRPr="007C7C67">
              <w:rPr>
                <w:color w:val="000000" w:themeColor="text1"/>
              </w:rPr>
              <w:t xml:space="preserve"> </w:t>
            </w:r>
            <w:r w:rsidRPr="007C7C67">
              <w:rPr>
                <w:rFonts w:ascii="Calibri" w:eastAsia="微軟正黑體" w:hAnsi="Calibri" w:cs="Calibri"/>
                <w:color w:val="000000" w:themeColor="text1"/>
                <w:kern w:val="0"/>
              </w:rPr>
              <w:t>Exchange Traded Notes</w:t>
            </w:r>
            <w:r w:rsidRPr="007C7C67">
              <w:rPr>
                <w:rFonts w:ascii="Calibri" w:eastAsia="微軟正黑體" w:hAnsi="Calibri" w:cs="Calibri" w:hint="eastAsia"/>
                <w:color w:val="000000" w:themeColor="text1"/>
                <w:kern w:val="0"/>
              </w:rPr>
              <w:t xml:space="preserve"> (ETNs) and sustainability-related warrants, to meet customers</w:t>
            </w:r>
            <w:r w:rsidRPr="007C7C67">
              <w:rPr>
                <w:rFonts w:ascii="Calibri" w:eastAsia="微軟正黑體" w:hAnsi="Calibri" w:cs="Calibri"/>
                <w:color w:val="000000" w:themeColor="text1"/>
                <w:kern w:val="0"/>
              </w:rPr>
              <w:t>’</w:t>
            </w:r>
            <w:r w:rsidRPr="007C7C67">
              <w:rPr>
                <w:rFonts w:ascii="Calibri" w:eastAsia="微軟正黑體" w:hAnsi="Calibri" w:cs="Calibri" w:hint="eastAsia"/>
                <w:color w:val="000000" w:themeColor="text1"/>
                <w:kern w:val="0"/>
              </w:rPr>
              <w:t xml:space="preserve"> sustainable investment needs. Furthermore, leverage multiple channels to promote existing sustainable products, continuously expand the scale of sustainable asset management, and actively guide funds into ESG industries, supporting </w:t>
            </w:r>
            <w:r w:rsidRPr="007C7C67">
              <w:rPr>
                <w:rFonts w:ascii="Calibri" w:eastAsia="微軟正黑體" w:hAnsi="Calibri" w:cs="Calibri"/>
                <w:color w:val="000000" w:themeColor="text1"/>
                <w:kern w:val="0"/>
              </w:rPr>
              <w:t xml:space="preserve">invested </w:t>
            </w:r>
            <w:r w:rsidRPr="007C7C67">
              <w:rPr>
                <w:rFonts w:ascii="Calibri" w:eastAsia="微軟正黑體" w:hAnsi="Calibri" w:cs="Calibri" w:hint="eastAsia"/>
                <w:color w:val="000000" w:themeColor="text1"/>
                <w:kern w:val="0"/>
              </w:rPr>
              <w:t>companies with sustainable operations as their goal. Conduct carbon footprint assessments and carbon neutrality operations for the Company</w:t>
            </w:r>
            <w:r w:rsidRPr="007C7C67">
              <w:rPr>
                <w:rFonts w:ascii="Calibri" w:eastAsia="微軟正黑體" w:hAnsi="Calibri" w:cs="Calibri"/>
                <w:color w:val="000000" w:themeColor="text1"/>
                <w:kern w:val="0"/>
              </w:rPr>
              <w:t>’</w:t>
            </w:r>
            <w:r w:rsidRPr="007C7C67">
              <w:rPr>
                <w:rFonts w:ascii="Calibri" w:eastAsia="微軟正黑體" w:hAnsi="Calibri" w:cs="Calibri" w:hint="eastAsia"/>
                <w:color w:val="000000" w:themeColor="text1"/>
                <w:kern w:val="0"/>
              </w:rPr>
              <w:t>s related financial products and services, such as apps and online services, to provide customers with low-carbon financial products and services</w:t>
            </w:r>
            <w:r w:rsidRPr="007C7C67">
              <w:rPr>
                <w:rFonts w:ascii="Calibri" w:eastAsia="微軟正黑體" w:hAnsi="Calibri" w:cs="Calibri"/>
                <w:color w:val="000000" w:themeColor="text1"/>
                <w:kern w:val="0"/>
              </w:rPr>
              <w:t xml:space="preserve"> that</w:t>
            </w:r>
            <w:r w:rsidRPr="007C7C67">
              <w:rPr>
                <w:rFonts w:ascii="Calibri" w:eastAsia="微軟正黑體" w:hAnsi="Calibri" w:cs="Calibri" w:hint="eastAsia"/>
                <w:color w:val="000000" w:themeColor="text1"/>
                <w:kern w:val="0"/>
              </w:rPr>
              <w:t xml:space="preserve"> meet </w:t>
            </w:r>
            <w:r w:rsidRPr="007C7C67">
              <w:rPr>
                <w:rFonts w:ascii="Calibri" w:eastAsia="微軟正黑體" w:hAnsi="Calibri" w:cs="Calibri"/>
                <w:color w:val="000000" w:themeColor="text1"/>
                <w:kern w:val="0"/>
              </w:rPr>
              <w:t>their</w:t>
            </w:r>
            <w:r w:rsidRPr="007C7C67">
              <w:rPr>
                <w:rFonts w:ascii="Calibri" w:eastAsia="微軟正黑體" w:hAnsi="Calibri" w:cs="Calibri" w:hint="eastAsia"/>
                <w:color w:val="000000" w:themeColor="text1"/>
                <w:kern w:val="0"/>
              </w:rPr>
              <w:t xml:space="preserve"> needs, thereby increas</w:t>
            </w:r>
            <w:r w:rsidRPr="007C7C67">
              <w:rPr>
                <w:rFonts w:ascii="Calibri" w:eastAsia="微軟正黑體" w:hAnsi="Calibri" w:cs="Calibri"/>
                <w:color w:val="000000" w:themeColor="text1"/>
                <w:kern w:val="0"/>
              </w:rPr>
              <w:t>ing</w:t>
            </w:r>
            <w:r w:rsidRPr="007C7C67">
              <w:rPr>
                <w:rFonts w:ascii="Calibri" w:eastAsia="微軟正黑體" w:hAnsi="Calibri" w:cs="Calibri" w:hint="eastAsia"/>
                <w:color w:val="000000" w:themeColor="text1"/>
                <w:kern w:val="0"/>
              </w:rPr>
              <w:t xml:space="preserve"> revenue.</w:t>
            </w:r>
          </w:p>
        </w:tc>
      </w:tr>
      <w:tr w:rsidR="00EC556D" w:rsidRPr="004E74A7" w:rsidTr="005D46F0">
        <w:trPr>
          <w:trHeight w:val="834"/>
        </w:trPr>
        <w:tc>
          <w:tcPr>
            <w:tcW w:w="1408" w:type="dxa"/>
            <w:shd w:val="clear" w:color="auto" w:fill="FFFFFF" w:themeFill="background1"/>
            <w:vAlign w:val="center"/>
            <w:hideMark/>
          </w:tcPr>
          <w:p w:rsidR="00EC556D" w:rsidRPr="004E74A7" w:rsidRDefault="00EC556D" w:rsidP="005D46F0">
            <w:pPr>
              <w:widowControl/>
              <w:spacing w:line="320" w:lineRule="exact"/>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 xml:space="preserve">Customer engagement </w:t>
            </w:r>
            <w:r>
              <w:rPr>
                <w:rFonts w:ascii="Calibri" w:eastAsia="微軟正黑體" w:hAnsi="Calibri" w:cs="Calibri"/>
                <w:color w:val="000000" w:themeColor="text1"/>
                <w:kern w:val="0"/>
                <w:szCs w:val="24"/>
              </w:rPr>
              <w:t>on</w:t>
            </w:r>
            <w:r w:rsidRPr="004E74A7">
              <w:rPr>
                <w:rFonts w:ascii="Calibri" w:eastAsia="微軟正黑體" w:hAnsi="Calibri" w:cs="Calibri"/>
                <w:color w:val="000000" w:themeColor="text1"/>
                <w:kern w:val="0"/>
                <w:szCs w:val="24"/>
              </w:rPr>
              <w:t xml:space="preserve"> sustainability and green consumption concepts</w:t>
            </w:r>
          </w:p>
        </w:tc>
        <w:tc>
          <w:tcPr>
            <w:tcW w:w="880" w:type="dxa"/>
            <w:shd w:val="clear" w:color="auto" w:fill="FFFFFF" w:themeFill="background1"/>
            <w:noWrap/>
            <w:vAlign w:val="center"/>
            <w:hideMark/>
          </w:tcPr>
          <w:p w:rsidR="00EC556D" w:rsidRPr="004E74A7" w:rsidRDefault="00EC556D" w:rsidP="005D46F0">
            <w:pPr>
              <w:widowControl/>
              <w:spacing w:line="320" w:lineRule="exact"/>
              <w:jc w:val="center"/>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Medium</w:t>
            </w:r>
            <w:r w:rsidRPr="004E74A7">
              <w:rPr>
                <w:rFonts w:ascii="Calibri" w:eastAsia="微軟正黑體" w:hAnsi="Calibri" w:cs="Calibri" w:hint="eastAsia"/>
                <w:color w:val="000000" w:themeColor="text1"/>
                <w:kern w:val="0"/>
                <w:szCs w:val="24"/>
              </w:rPr>
              <w:t xml:space="preserve"> term</w:t>
            </w:r>
          </w:p>
        </w:tc>
        <w:tc>
          <w:tcPr>
            <w:tcW w:w="3382" w:type="dxa"/>
            <w:shd w:val="clear" w:color="auto" w:fill="FFFFFF" w:themeFill="background1"/>
            <w:vAlign w:val="center"/>
            <w:hideMark/>
          </w:tcPr>
          <w:p w:rsidR="00EC556D" w:rsidRPr="004E74A7" w:rsidRDefault="00EC556D" w:rsidP="005D46F0">
            <w:pPr>
              <w:widowControl/>
              <w:spacing w:line="320" w:lineRule="exact"/>
              <w:rPr>
                <w:rFonts w:ascii="Calibri" w:eastAsia="微軟正黑體" w:hAnsi="Calibri" w:cs="Calibri"/>
                <w:color w:val="000000" w:themeColor="text1"/>
                <w:kern w:val="0"/>
                <w:szCs w:val="24"/>
              </w:rPr>
            </w:pPr>
            <w:r w:rsidRPr="004E74A7">
              <w:rPr>
                <w:rFonts w:ascii="Calibri" w:eastAsia="微軟正黑體" w:hAnsi="Calibri" w:cs="Calibri" w:hint="eastAsia"/>
                <w:color w:val="000000" w:themeColor="text1"/>
                <w:kern w:val="0"/>
                <w:szCs w:val="24"/>
              </w:rPr>
              <w:t>The utilization of diverse means such as financial products and service platforms to interact and engage with customers on sustainability and green consumption concepts can increase business revenue.</w:t>
            </w:r>
            <w:r w:rsidRPr="004E74A7">
              <w:rPr>
                <w:szCs w:val="24"/>
              </w:rPr>
              <w:t xml:space="preserve"> </w:t>
            </w:r>
          </w:p>
        </w:tc>
        <w:tc>
          <w:tcPr>
            <w:tcW w:w="9072" w:type="dxa"/>
            <w:shd w:val="clear" w:color="auto" w:fill="FFFFFF" w:themeFill="background1"/>
            <w:vAlign w:val="center"/>
            <w:hideMark/>
          </w:tcPr>
          <w:p w:rsidR="00EC556D" w:rsidRPr="004E74A7" w:rsidRDefault="00EC556D" w:rsidP="005D46F0">
            <w:pPr>
              <w:widowControl/>
              <w:spacing w:line="320" w:lineRule="exact"/>
              <w:rPr>
                <w:rFonts w:ascii="Calibri" w:eastAsia="微軟正黑體" w:hAnsi="Calibri" w:cs="Calibri"/>
                <w:color w:val="000000" w:themeColor="text1"/>
                <w:kern w:val="0"/>
                <w:szCs w:val="24"/>
              </w:rPr>
            </w:pPr>
            <w:r w:rsidRPr="004E74A7">
              <w:rPr>
                <w:rFonts w:ascii="Calibri" w:eastAsia="微軟正黑體" w:hAnsi="Calibri" w:cs="Calibri" w:hint="eastAsia"/>
                <w:color w:val="000000" w:themeColor="text1"/>
                <w:kern w:val="0"/>
                <w:szCs w:val="24"/>
              </w:rPr>
              <w:t xml:space="preserve">Through multiple channels such as the official website and apps, encourage customers to </w:t>
            </w:r>
            <w:r>
              <w:rPr>
                <w:rFonts w:ascii="Calibri" w:eastAsia="微軟正黑體" w:hAnsi="Calibri" w:cs="Calibri"/>
                <w:color w:val="000000" w:themeColor="text1"/>
                <w:kern w:val="0"/>
                <w:szCs w:val="24"/>
              </w:rPr>
              <w:t xml:space="preserve">participate in </w:t>
            </w:r>
            <w:r w:rsidRPr="004E74A7">
              <w:rPr>
                <w:rFonts w:ascii="Calibri" w:eastAsia="微軟正黑體" w:hAnsi="Calibri" w:cs="Calibri" w:hint="eastAsia"/>
                <w:color w:val="000000" w:themeColor="text1"/>
                <w:kern w:val="0"/>
                <w:szCs w:val="24"/>
              </w:rPr>
              <w:t xml:space="preserve">energy-saving and carbon-reducing initiatives or engage in green investments. For institutional investors, interact and engage through meetings, letters, phone communications, and participation </w:t>
            </w:r>
            <w:r>
              <w:rPr>
                <w:rFonts w:ascii="Calibri" w:eastAsia="微軟正黑體" w:hAnsi="Calibri" w:cs="Calibri"/>
                <w:color w:val="000000" w:themeColor="text1"/>
                <w:kern w:val="0"/>
                <w:szCs w:val="24"/>
              </w:rPr>
              <w:t xml:space="preserve">in </w:t>
            </w:r>
            <w:r w:rsidRPr="004E74A7">
              <w:rPr>
                <w:rFonts w:ascii="Calibri" w:eastAsia="微軟正黑體" w:hAnsi="Calibri" w:cs="Calibri" w:hint="eastAsia"/>
                <w:color w:val="000000" w:themeColor="text1"/>
                <w:kern w:val="0"/>
                <w:szCs w:val="24"/>
              </w:rPr>
              <w:t>voting</w:t>
            </w:r>
            <w:r>
              <w:rPr>
                <w:rFonts w:ascii="Calibri" w:eastAsia="微軟正黑體" w:hAnsi="Calibri" w:cs="Calibri"/>
                <w:color w:val="000000" w:themeColor="text1"/>
                <w:kern w:val="0"/>
                <w:szCs w:val="24"/>
              </w:rPr>
              <w:t xml:space="preserve"> at shareholders’ meetings</w:t>
            </w:r>
            <w:r w:rsidRPr="004E74A7">
              <w:rPr>
                <w:rFonts w:ascii="Calibri" w:eastAsia="微軟正黑體" w:hAnsi="Calibri" w:cs="Calibri" w:hint="eastAsia"/>
                <w:color w:val="000000" w:themeColor="text1"/>
                <w:kern w:val="0"/>
                <w:szCs w:val="24"/>
              </w:rPr>
              <w:t xml:space="preserve"> to encourage them to adopt proactive ESG measures</w:t>
            </w:r>
            <w:r>
              <w:rPr>
                <w:rFonts w:ascii="Calibri" w:eastAsia="微軟正黑體" w:hAnsi="Calibri" w:cs="Calibri"/>
                <w:color w:val="000000" w:themeColor="text1"/>
                <w:kern w:val="0"/>
                <w:szCs w:val="24"/>
              </w:rPr>
              <w:t xml:space="preserve">, thereby reducing invested enterprises’ impact on society and the environment. </w:t>
            </w:r>
          </w:p>
        </w:tc>
      </w:tr>
      <w:tr w:rsidR="00EC556D" w:rsidRPr="004E74A7" w:rsidTr="005D46F0">
        <w:trPr>
          <w:trHeight w:val="565"/>
        </w:trPr>
        <w:tc>
          <w:tcPr>
            <w:tcW w:w="1408" w:type="dxa"/>
            <w:shd w:val="clear" w:color="auto" w:fill="FFFFFF" w:themeFill="background1"/>
            <w:vAlign w:val="center"/>
            <w:hideMark/>
          </w:tcPr>
          <w:p w:rsidR="00EC556D" w:rsidRPr="004E74A7" w:rsidRDefault="00EC556D" w:rsidP="005D46F0">
            <w:pPr>
              <w:widowControl/>
              <w:spacing w:line="320" w:lineRule="exact"/>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Sustainable investment</w:t>
            </w:r>
          </w:p>
        </w:tc>
        <w:tc>
          <w:tcPr>
            <w:tcW w:w="880" w:type="dxa"/>
            <w:shd w:val="clear" w:color="auto" w:fill="FFFFFF" w:themeFill="background1"/>
            <w:noWrap/>
            <w:vAlign w:val="center"/>
            <w:hideMark/>
          </w:tcPr>
          <w:p w:rsidR="00EC556D" w:rsidRPr="004E74A7" w:rsidRDefault="00EC556D" w:rsidP="005D46F0">
            <w:pPr>
              <w:widowControl/>
              <w:spacing w:line="320" w:lineRule="exact"/>
              <w:jc w:val="center"/>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Medium term</w:t>
            </w:r>
          </w:p>
        </w:tc>
        <w:tc>
          <w:tcPr>
            <w:tcW w:w="3382" w:type="dxa"/>
            <w:shd w:val="clear" w:color="auto" w:fill="FFFFFF" w:themeFill="background1"/>
            <w:vAlign w:val="center"/>
            <w:hideMark/>
          </w:tcPr>
          <w:p w:rsidR="00EC556D" w:rsidRPr="004E74A7" w:rsidRDefault="00EC556D" w:rsidP="005D46F0">
            <w:pPr>
              <w:widowControl/>
              <w:spacing w:line="320" w:lineRule="exact"/>
              <w:rPr>
                <w:rFonts w:ascii="Calibri" w:eastAsia="微軟正黑體" w:hAnsi="Calibri" w:cs="Calibri"/>
                <w:color w:val="000000" w:themeColor="text1"/>
                <w:kern w:val="0"/>
                <w:szCs w:val="24"/>
              </w:rPr>
            </w:pPr>
            <w:r>
              <w:rPr>
                <w:rFonts w:ascii="Calibri" w:eastAsia="微軟正黑體" w:hAnsi="Calibri" w:cs="Calibri"/>
                <w:color w:val="000000" w:themeColor="text1"/>
                <w:kern w:val="0"/>
                <w:szCs w:val="24"/>
              </w:rPr>
              <w:t>G</w:t>
            </w:r>
            <w:r w:rsidRPr="004E74A7">
              <w:rPr>
                <w:rFonts w:ascii="Calibri" w:eastAsia="微軟正黑體" w:hAnsi="Calibri" w:cs="Calibri"/>
                <w:color w:val="000000" w:themeColor="text1"/>
                <w:kern w:val="0"/>
                <w:szCs w:val="24"/>
              </w:rPr>
              <w:t>uiding capital to sustainable enterprises</w:t>
            </w:r>
            <w:r>
              <w:rPr>
                <w:rFonts w:ascii="Calibri" w:eastAsia="微軟正黑體" w:hAnsi="Calibri" w:cs="Calibri"/>
                <w:color w:val="000000" w:themeColor="text1"/>
                <w:kern w:val="0"/>
                <w:szCs w:val="24"/>
              </w:rPr>
              <w:t xml:space="preserve"> following </w:t>
            </w:r>
            <w:r w:rsidRPr="004E74A7">
              <w:rPr>
                <w:rFonts w:ascii="Calibri" w:eastAsia="微軟正黑體" w:hAnsi="Calibri" w:cs="Calibri"/>
                <w:color w:val="000000" w:themeColor="text1"/>
                <w:kern w:val="0"/>
                <w:szCs w:val="24"/>
              </w:rPr>
              <w:t>Yuanta Group</w:t>
            </w:r>
            <w:r>
              <w:rPr>
                <w:rFonts w:ascii="Calibri" w:eastAsia="微軟正黑體" w:hAnsi="Calibri" w:cs="Calibri"/>
                <w:color w:val="000000" w:themeColor="text1"/>
                <w:kern w:val="0"/>
                <w:szCs w:val="24"/>
              </w:rPr>
              <w:t>’</w:t>
            </w:r>
            <w:r w:rsidRPr="004E74A7">
              <w:rPr>
                <w:rFonts w:ascii="Calibri" w:eastAsia="微軟正黑體" w:hAnsi="Calibri" w:cs="Calibri"/>
                <w:color w:val="000000" w:themeColor="text1"/>
                <w:kern w:val="0"/>
                <w:szCs w:val="24"/>
              </w:rPr>
              <w:t>s investment policie</w:t>
            </w:r>
            <w:r>
              <w:rPr>
                <w:rFonts w:ascii="Calibri" w:eastAsia="微軟正黑體" w:hAnsi="Calibri" w:cs="Calibri"/>
                <w:color w:val="000000" w:themeColor="text1"/>
                <w:kern w:val="0"/>
                <w:szCs w:val="24"/>
              </w:rPr>
              <w:t>s</w:t>
            </w:r>
            <w:r w:rsidRPr="004E74A7">
              <w:rPr>
                <w:rFonts w:ascii="Calibri" w:eastAsia="微軟正黑體" w:hAnsi="Calibri" w:cs="Calibri"/>
                <w:color w:val="000000" w:themeColor="text1"/>
                <w:kern w:val="0"/>
                <w:szCs w:val="24"/>
              </w:rPr>
              <w:t xml:space="preserve"> can increase business revenue.</w:t>
            </w:r>
            <w:r w:rsidRPr="004E74A7">
              <w:rPr>
                <w:szCs w:val="24"/>
              </w:rPr>
              <w:t xml:space="preserve"> </w:t>
            </w:r>
          </w:p>
        </w:tc>
        <w:tc>
          <w:tcPr>
            <w:tcW w:w="9072" w:type="dxa"/>
            <w:shd w:val="clear" w:color="auto" w:fill="FFFFFF" w:themeFill="background1"/>
            <w:vAlign w:val="center"/>
            <w:hideMark/>
          </w:tcPr>
          <w:p w:rsidR="00EC556D" w:rsidRPr="004E74A7" w:rsidRDefault="00EC556D" w:rsidP="005D46F0">
            <w:pPr>
              <w:widowControl/>
              <w:spacing w:line="320" w:lineRule="exact"/>
              <w:rPr>
                <w:rFonts w:ascii="Calibri" w:eastAsia="微軟正黑體" w:hAnsi="Calibri" w:cs="Calibri"/>
                <w:color w:val="000000" w:themeColor="text1"/>
                <w:kern w:val="0"/>
                <w:szCs w:val="24"/>
              </w:rPr>
            </w:pPr>
            <w:r>
              <w:rPr>
                <w:rFonts w:ascii="Calibri" w:eastAsia="微軟正黑體" w:hAnsi="Calibri" w:cs="Calibri"/>
                <w:color w:val="000000" w:themeColor="text1"/>
                <w:kern w:val="0"/>
                <w:szCs w:val="24"/>
              </w:rPr>
              <w:t>Make i</w:t>
            </w:r>
            <w:r>
              <w:rPr>
                <w:rFonts w:ascii="Calibri" w:eastAsia="微軟正黑體" w:hAnsi="Calibri" w:cs="Calibri" w:hint="eastAsia"/>
                <w:color w:val="000000" w:themeColor="text1"/>
                <w:kern w:val="0"/>
              </w:rPr>
              <w:t>nvestment decisions following Yuanta Financial Holdings</w:t>
            </w:r>
            <w:r>
              <w:rPr>
                <w:rFonts w:ascii="Calibri" w:eastAsia="微軟正黑體" w:hAnsi="Calibri" w:cs="Calibri"/>
                <w:color w:val="000000" w:themeColor="text1"/>
                <w:kern w:val="0"/>
              </w:rPr>
              <w:t>’</w:t>
            </w:r>
            <w:r>
              <w:rPr>
                <w:rFonts w:ascii="Calibri" w:eastAsia="微軟正黑體" w:hAnsi="Calibri" w:cs="Calibri" w:hint="eastAsia"/>
                <w:color w:val="000000" w:themeColor="text1"/>
                <w:kern w:val="0"/>
              </w:rPr>
              <w:t xml:space="preserve"> </w:t>
            </w:r>
            <w:r>
              <w:rPr>
                <w:rFonts w:ascii="Calibri" w:eastAsia="微軟正黑體" w:hAnsi="Calibri" w:cs="Calibri"/>
                <w:color w:val="000000" w:themeColor="text1"/>
                <w:kern w:val="0"/>
              </w:rPr>
              <w:t>“</w:t>
            </w:r>
            <w:r>
              <w:rPr>
                <w:rFonts w:ascii="Calibri" w:eastAsia="微軟正黑體" w:hAnsi="Calibri" w:cs="Calibri" w:hint="eastAsia"/>
                <w:color w:val="000000" w:themeColor="text1"/>
                <w:kern w:val="0"/>
              </w:rPr>
              <w:t>Sustainable Finance Guidelines</w:t>
            </w:r>
            <w:r>
              <w:rPr>
                <w:rFonts w:ascii="Calibri" w:eastAsia="微軟正黑體" w:hAnsi="Calibri" w:cs="Calibri"/>
                <w:color w:val="000000" w:themeColor="text1"/>
                <w:kern w:val="0"/>
              </w:rPr>
              <w:t>”</w:t>
            </w:r>
            <w:r>
              <w:rPr>
                <w:rFonts w:ascii="Calibri" w:eastAsia="微軟正黑體" w:hAnsi="Calibri" w:cs="Calibri" w:hint="eastAsia"/>
                <w:color w:val="000000" w:themeColor="text1"/>
                <w:kern w:val="0"/>
              </w:rPr>
              <w:t xml:space="preserve"> and </w:t>
            </w:r>
            <w:r>
              <w:rPr>
                <w:rFonts w:ascii="Calibri" w:eastAsia="微軟正黑體" w:hAnsi="Calibri" w:cs="Calibri"/>
                <w:color w:val="000000" w:themeColor="text1"/>
                <w:kern w:val="0"/>
              </w:rPr>
              <w:t>“</w:t>
            </w:r>
            <w:r>
              <w:rPr>
                <w:rFonts w:ascii="Calibri" w:eastAsia="微軟正黑體" w:hAnsi="Calibri" w:cs="Calibri" w:hint="eastAsia"/>
                <w:color w:val="000000" w:themeColor="text1"/>
                <w:kern w:val="0"/>
              </w:rPr>
              <w:t>Industry-Specific Environmental and Social Risk Management Rules</w:t>
            </w:r>
            <w:r>
              <w:rPr>
                <w:rFonts w:ascii="Calibri" w:eastAsia="微軟正黑體" w:hAnsi="Calibri" w:cs="Calibri"/>
                <w:color w:val="000000" w:themeColor="text1"/>
                <w:kern w:val="0"/>
              </w:rPr>
              <w:t>”</w:t>
            </w:r>
            <w:r>
              <w:rPr>
                <w:rFonts w:ascii="Calibri" w:eastAsia="微軟正黑體" w:hAnsi="Calibri" w:cs="Calibri" w:hint="eastAsia"/>
                <w:color w:val="000000" w:themeColor="text1"/>
                <w:kern w:val="0"/>
              </w:rPr>
              <w:t>. Proprietary trading units formulate relevant regulations and indicators based on respective business characteristics</w:t>
            </w:r>
            <w:r>
              <w:rPr>
                <w:rFonts w:ascii="Calibri" w:eastAsia="微軟正黑體" w:hAnsi="Calibri" w:cs="Calibri"/>
                <w:color w:val="000000" w:themeColor="text1"/>
                <w:kern w:val="0"/>
              </w:rPr>
              <w:t xml:space="preserve"> and </w:t>
            </w:r>
            <w:r>
              <w:rPr>
                <w:rFonts w:ascii="Calibri" w:eastAsia="微軟正黑體" w:hAnsi="Calibri" w:cs="Calibri" w:hint="eastAsia"/>
                <w:color w:val="000000" w:themeColor="text1"/>
                <w:kern w:val="0"/>
              </w:rPr>
              <w:t>incorporat</w:t>
            </w:r>
            <w:r>
              <w:rPr>
                <w:rFonts w:ascii="Calibri" w:eastAsia="微軟正黑體" w:hAnsi="Calibri" w:cs="Calibri"/>
                <w:color w:val="000000" w:themeColor="text1"/>
                <w:kern w:val="0"/>
              </w:rPr>
              <w:t>e</w:t>
            </w:r>
            <w:r>
              <w:rPr>
                <w:rFonts w:ascii="Calibri" w:eastAsia="微軟正黑體" w:hAnsi="Calibri" w:cs="Calibri" w:hint="eastAsia"/>
                <w:color w:val="000000" w:themeColor="text1"/>
                <w:kern w:val="0"/>
              </w:rPr>
              <w:t xml:space="preserve"> ESG concepts into the investment evaluation process. For IPO and SPO cases undertaken by investment banking units,</w:t>
            </w:r>
            <w:r>
              <w:rPr>
                <w:rFonts w:ascii="Calibri" w:eastAsia="微軟正黑體" w:hAnsi="Calibri" w:cs="Calibri"/>
                <w:color w:val="000000" w:themeColor="text1"/>
                <w:kern w:val="0"/>
              </w:rPr>
              <w:t xml:space="preserve"> hold</w:t>
            </w:r>
            <w:r>
              <w:rPr>
                <w:rFonts w:ascii="Calibri" w:eastAsia="微軟正黑體" w:hAnsi="Calibri" w:cs="Calibri" w:hint="eastAsia"/>
                <w:color w:val="000000" w:themeColor="text1"/>
                <w:kern w:val="0"/>
              </w:rPr>
              <w:t xml:space="preserve"> a pre-case assessment meeting to evaluate their ESG compliance.</w:t>
            </w:r>
          </w:p>
        </w:tc>
      </w:tr>
      <w:tr w:rsidR="00EC556D" w:rsidRPr="004E74A7" w:rsidTr="005D46F0">
        <w:trPr>
          <w:trHeight w:val="641"/>
        </w:trPr>
        <w:tc>
          <w:tcPr>
            <w:tcW w:w="1408" w:type="dxa"/>
            <w:shd w:val="clear" w:color="auto" w:fill="FFFFFF" w:themeFill="background1"/>
            <w:vAlign w:val="center"/>
            <w:hideMark/>
          </w:tcPr>
          <w:p w:rsidR="00EC556D" w:rsidRPr="004E74A7" w:rsidRDefault="00EC556D" w:rsidP="005D46F0">
            <w:pPr>
              <w:widowControl/>
              <w:spacing w:line="320" w:lineRule="exact"/>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Sustainability bond market</w:t>
            </w:r>
          </w:p>
        </w:tc>
        <w:tc>
          <w:tcPr>
            <w:tcW w:w="880" w:type="dxa"/>
            <w:shd w:val="clear" w:color="auto" w:fill="FFFFFF" w:themeFill="background1"/>
            <w:noWrap/>
            <w:vAlign w:val="center"/>
            <w:hideMark/>
          </w:tcPr>
          <w:p w:rsidR="00EC556D" w:rsidRPr="004E74A7" w:rsidRDefault="00EC556D" w:rsidP="005D46F0">
            <w:pPr>
              <w:widowControl/>
              <w:spacing w:line="320" w:lineRule="exact"/>
              <w:jc w:val="center"/>
              <w:rPr>
                <w:rFonts w:ascii="Calibri" w:eastAsia="微軟正黑體" w:hAnsi="Calibri" w:cs="Calibri"/>
                <w:color w:val="000000" w:themeColor="text1"/>
                <w:kern w:val="0"/>
                <w:szCs w:val="24"/>
              </w:rPr>
            </w:pPr>
            <w:r w:rsidRPr="004E74A7">
              <w:rPr>
                <w:szCs w:val="24"/>
              </w:rPr>
              <w:t xml:space="preserve"> </w:t>
            </w:r>
            <w:r w:rsidRPr="004E74A7">
              <w:rPr>
                <w:rFonts w:ascii="Calibri" w:eastAsia="微軟正黑體" w:hAnsi="Calibri" w:cs="Calibri"/>
                <w:color w:val="000000" w:themeColor="text1"/>
                <w:kern w:val="0"/>
                <w:szCs w:val="24"/>
              </w:rPr>
              <w:t>Medium term</w:t>
            </w:r>
          </w:p>
        </w:tc>
        <w:tc>
          <w:tcPr>
            <w:tcW w:w="3382" w:type="dxa"/>
            <w:shd w:val="clear" w:color="auto" w:fill="FFFFFF" w:themeFill="background1"/>
            <w:vAlign w:val="center"/>
            <w:hideMark/>
          </w:tcPr>
          <w:p w:rsidR="00EC556D" w:rsidRPr="004E74A7" w:rsidRDefault="00EC556D" w:rsidP="005D46F0">
            <w:pPr>
              <w:widowControl/>
              <w:spacing w:line="320" w:lineRule="exact"/>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The issuance and underwriting of and investment in sustainability bonds can increase business revenue.</w:t>
            </w:r>
            <w:r w:rsidRPr="004E74A7">
              <w:rPr>
                <w:szCs w:val="24"/>
              </w:rPr>
              <w:t xml:space="preserve"> </w:t>
            </w:r>
          </w:p>
        </w:tc>
        <w:tc>
          <w:tcPr>
            <w:tcW w:w="9072" w:type="dxa"/>
            <w:shd w:val="clear" w:color="auto" w:fill="FFFFFF" w:themeFill="background1"/>
            <w:vAlign w:val="center"/>
            <w:hideMark/>
          </w:tcPr>
          <w:p w:rsidR="00EC556D" w:rsidRPr="007C7C67" w:rsidRDefault="00EC556D" w:rsidP="005D46F0">
            <w:pPr>
              <w:widowControl/>
              <w:spacing w:line="320" w:lineRule="exact"/>
              <w:rPr>
                <w:rFonts w:ascii="Calibri" w:eastAsia="微軟正黑體" w:hAnsi="Calibri" w:cs="Calibri"/>
                <w:color w:val="000000" w:themeColor="text1"/>
                <w:kern w:val="0"/>
                <w:szCs w:val="24"/>
              </w:rPr>
            </w:pPr>
            <w:r w:rsidRPr="007C7C67">
              <w:rPr>
                <w:rFonts w:ascii="Calibri" w:eastAsia="微軟正黑體" w:hAnsi="Calibri" w:cs="Calibri" w:hint="eastAsia"/>
                <w:color w:val="000000" w:themeColor="text1"/>
                <w:kern w:val="0"/>
                <w:szCs w:val="24"/>
              </w:rPr>
              <w:t>Continue to participate in the sustainability bonds promoted by the</w:t>
            </w:r>
            <w:r w:rsidRPr="007C7C67">
              <w:rPr>
                <w:color w:val="000000" w:themeColor="text1"/>
              </w:rPr>
              <w:t xml:space="preserve"> </w:t>
            </w:r>
            <w:r w:rsidRPr="007C7C67">
              <w:rPr>
                <w:rFonts w:ascii="Calibri" w:eastAsia="微軟正黑體" w:hAnsi="Calibri" w:cs="Calibri"/>
                <w:color w:val="000000" w:themeColor="text1"/>
                <w:kern w:val="0"/>
                <w:szCs w:val="24"/>
              </w:rPr>
              <w:t>Taipei Exchange (TPEx)</w:t>
            </w:r>
            <w:r w:rsidRPr="007C7C67">
              <w:rPr>
                <w:rFonts w:ascii="Calibri" w:eastAsia="微軟正黑體" w:hAnsi="Calibri" w:cs="Calibri" w:hint="eastAsia"/>
                <w:color w:val="000000" w:themeColor="text1"/>
                <w:kern w:val="0"/>
                <w:szCs w:val="24"/>
              </w:rPr>
              <w:t xml:space="preserve">, including green bonds, sustainable bonds, social responsibility bonds, and sustainability-linked bonds (SLBs), to activate the sustainable development bond market and assist invested </w:t>
            </w:r>
            <w:r w:rsidRPr="007C7C67">
              <w:rPr>
                <w:rFonts w:ascii="Calibri" w:eastAsia="微軟正黑體" w:hAnsi="Calibri" w:cs="Calibri"/>
                <w:color w:val="000000" w:themeColor="text1"/>
                <w:kern w:val="0"/>
                <w:szCs w:val="24"/>
              </w:rPr>
              <w:t>enterprises</w:t>
            </w:r>
            <w:r w:rsidRPr="007C7C67">
              <w:rPr>
                <w:rFonts w:ascii="Calibri" w:eastAsia="微軟正黑體" w:hAnsi="Calibri" w:cs="Calibri" w:hint="eastAsia"/>
                <w:color w:val="000000" w:themeColor="text1"/>
                <w:kern w:val="0"/>
                <w:szCs w:val="24"/>
              </w:rPr>
              <w:t xml:space="preserve"> in sustainable transformation.</w:t>
            </w:r>
            <w:r w:rsidRPr="007C7C67">
              <w:rPr>
                <w:color w:val="000000" w:themeColor="text1"/>
                <w:szCs w:val="24"/>
              </w:rPr>
              <w:t xml:space="preserve"> </w:t>
            </w:r>
          </w:p>
        </w:tc>
      </w:tr>
      <w:tr w:rsidR="00EC556D" w:rsidRPr="004E74A7" w:rsidTr="005D46F0">
        <w:trPr>
          <w:trHeight w:val="716"/>
        </w:trPr>
        <w:tc>
          <w:tcPr>
            <w:tcW w:w="1408" w:type="dxa"/>
            <w:shd w:val="clear" w:color="auto" w:fill="FFFFFF" w:themeFill="background1"/>
            <w:vAlign w:val="center"/>
            <w:hideMark/>
          </w:tcPr>
          <w:p w:rsidR="00EC556D" w:rsidRPr="004E74A7" w:rsidRDefault="00EC556D" w:rsidP="005D46F0">
            <w:pPr>
              <w:widowControl/>
              <w:spacing w:line="320" w:lineRule="exact"/>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lastRenderedPageBreak/>
              <w:t>Natural disaster crisis handling and warning</w:t>
            </w:r>
          </w:p>
        </w:tc>
        <w:tc>
          <w:tcPr>
            <w:tcW w:w="880" w:type="dxa"/>
            <w:shd w:val="clear" w:color="auto" w:fill="FFFFFF" w:themeFill="background1"/>
            <w:noWrap/>
            <w:vAlign w:val="center"/>
            <w:hideMark/>
          </w:tcPr>
          <w:p w:rsidR="00EC556D" w:rsidRPr="004E74A7" w:rsidRDefault="00EC556D" w:rsidP="005D46F0">
            <w:pPr>
              <w:widowControl/>
              <w:spacing w:line="320" w:lineRule="exact"/>
              <w:jc w:val="center"/>
              <w:rPr>
                <w:rFonts w:ascii="Calibri" w:eastAsia="微軟正黑體" w:hAnsi="Calibri" w:cs="Calibri"/>
                <w:color w:val="000000" w:themeColor="text1"/>
                <w:kern w:val="0"/>
                <w:szCs w:val="24"/>
              </w:rPr>
            </w:pPr>
            <w:r w:rsidRPr="004E74A7">
              <w:rPr>
                <w:szCs w:val="24"/>
              </w:rPr>
              <w:t xml:space="preserve"> </w:t>
            </w:r>
            <w:r w:rsidRPr="004E74A7">
              <w:rPr>
                <w:rFonts w:ascii="Calibri" w:eastAsia="微軟正黑體" w:hAnsi="Calibri" w:cs="Calibri" w:hint="eastAsia"/>
                <w:color w:val="000000" w:themeColor="text1"/>
                <w:kern w:val="0"/>
                <w:szCs w:val="24"/>
              </w:rPr>
              <w:t>Short term</w:t>
            </w:r>
          </w:p>
        </w:tc>
        <w:tc>
          <w:tcPr>
            <w:tcW w:w="3382" w:type="dxa"/>
            <w:shd w:val="clear" w:color="auto" w:fill="FFFFFF" w:themeFill="background1"/>
            <w:vAlign w:val="center"/>
            <w:hideMark/>
          </w:tcPr>
          <w:p w:rsidR="00EC556D" w:rsidRPr="004E74A7" w:rsidRDefault="00EC556D" w:rsidP="005D46F0">
            <w:pPr>
              <w:widowControl/>
              <w:spacing w:line="320" w:lineRule="exact"/>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The formulation of adapt</w:t>
            </w:r>
            <w:r>
              <w:rPr>
                <w:rFonts w:ascii="Calibri" w:eastAsia="微軟正黑體" w:hAnsi="Calibri" w:cs="Calibri"/>
                <w:color w:val="000000" w:themeColor="text1"/>
                <w:kern w:val="0"/>
                <w:szCs w:val="24"/>
              </w:rPr>
              <w:t>at</w:t>
            </w:r>
            <w:r w:rsidRPr="004E74A7">
              <w:rPr>
                <w:rFonts w:ascii="Calibri" w:eastAsia="微軟正黑體" w:hAnsi="Calibri" w:cs="Calibri"/>
                <w:color w:val="000000" w:themeColor="text1"/>
                <w:kern w:val="0"/>
                <w:szCs w:val="24"/>
              </w:rPr>
              <w:t>ion measures while ensuring their effectiveness secures stability in the provision of various services, thereby reducing business loss.</w:t>
            </w:r>
            <w:r w:rsidRPr="004E74A7">
              <w:rPr>
                <w:szCs w:val="24"/>
              </w:rPr>
              <w:t xml:space="preserve"> </w:t>
            </w:r>
          </w:p>
        </w:tc>
        <w:tc>
          <w:tcPr>
            <w:tcW w:w="9072" w:type="dxa"/>
            <w:shd w:val="clear" w:color="auto" w:fill="FFFFFF" w:themeFill="background1"/>
            <w:vAlign w:val="center"/>
            <w:hideMark/>
          </w:tcPr>
          <w:p w:rsidR="00EC556D" w:rsidRPr="00A73322" w:rsidRDefault="00EC556D" w:rsidP="005D46F0">
            <w:pPr>
              <w:widowControl/>
              <w:spacing w:line="320" w:lineRule="exact"/>
              <w:rPr>
                <w:color w:val="000000" w:themeColor="text1"/>
                <w:szCs w:val="24"/>
              </w:rPr>
            </w:pPr>
            <w:r w:rsidRPr="007C7C67">
              <w:rPr>
                <w:rFonts w:ascii="Calibri" w:eastAsia="微軟正黑體" w:hAnsi="Calibri" w:cs="Calibri"/>
                <w:color w:val="000000" w:themeColor="text1"/>
                <w:kern w:val="0"/>
                <w:szCs w:val="24"/>
              </w:rPr>
              <w:t xml:space="preserve">Introduce </w:t>
            </w:r>
            <w:r w:rsidRPr="007C7C67">
              <w:rPr>
                <w:rFonts w:ascii="Calibri" w:eastAsia="微軟正黑體" w:hAnsi="Calibri" w:cs="Calibri" w:hint="eastAsia"/>
                <w:color w:val="000000" w:themeColor="text1"/>
                <w:kern w:val="0"/>
                <w:szCs w:val="24"/>
              </w:rPr>
              <w:t xml:space="preserve">the ISO 22301 </w:t>
            </w:r>
            <w:r w:rsidRPr="007C7C67">
              <w:rPr>
                <w:rFonts w:ascii="Calibri" w:eastAsia="微軟正黑體" w:hAnsi="Calibri" w:cs="Calibri"/>
                <w:color w:val="000000" w:themeColor="text1"/>
                <w:kern w:val="0"/>
                <w:szCs w:val="24"/>
              </w:rPr>
              <w:t>Business Continuity Management Syste</w:t>
            </w:r>
            <w:r w:rsidRPr="007C7C67">
              <w:rPr>
                <w:rFonts w:ascii="Calibri" w:eastAsia="微軟正黑體" w:hAnsi="Calibri" w:cs="Calibri" w:hint="eastAsia"/>
                <w:color w:val="000000" w:themeColor="text1"/>
                <w:kern w:val="0"/>
                <w:szCs w:val="24"/>
              </w:rPr>
              <w:t>m</w:t>
            </w:r>
            <w:r w:rsidRPr="007C7C67">
              <w:rPr>
                <w:rFonts w:ascii="Calibri" w:eastAsia="微軟正黑體" w:hAnsi="Calibri" w:cs="Calibri"/>
                <w:color w:val="000000" w:themeColor="text1"/>
                <w:kern w:val="0"/>
                <w:szCs w:val="24"/>
              </w:rPr>
              <w:t>s</w:t>
            </w:r>
            <w:r w:rsidRPr="007C7C67">
              <w:rPr>
                <w:rFonts w:ascii="Calibri" w:eastAsia="微軟正黑體" w:hAnsi="Calibri" w:cs="Calibri" w:hint="eastAsia"/>
                <w:color w:val="000000" w:themeColor="text1"/>
                <w:kern w:val="0"/>
                <w:szCs w:val="24"/>
              </w:rPr>
              <w:t xml:space="preserve"> to establish standard procedures. In addition to uninterruptible power supply equipment, backup servers, and off-site backup systems, also formulate off-site office plans and drills, and regularly conduct related drills to ensure personnel safety and reduce operational interruption risks in the event of natural disasters.</w:t>
            </w:r>
            <w:r w:rsidRPr="007C7C67">
              <w:rPr>
                <w:color w:val="000000" w:themeColor="text1"/>
                <w:szCs w:val="24"/>
              </w:rPr>
              <w:t xml:space="preserve"> </w:t>
            </w:r>
          </w:p>
        </w:tc>
      </w:tr>
    </w:tbl>
    <w:p w:rsidR="00EC556D" w:rsidRPr="006F457D" w:rsidRDefault="00EC556D" w:rsidP="00EC556D">
      <w:pPr>
        <w:rPr>
          <w:rFonts w:ascii="Calibri" w:eastAsia="微軟正黑體" w:hAnsi="Calibri" w:cs="Calibri"/>
          <w:szCs w:val="24"/>
        </w:rPr>
      </w:pPr>
    </w:p>
    <w:p w:rsidR="00EC556D" w:rsidRPr="004E74A7" w:rsidRDefault="00EC556D" w:rsidP="00EC556D">
      <w:pPr>
        <w:widowControl/>
        <w:spacing w:line="320" w:lineRule="exact"/>
        <w:jc w:val="both"/>
        <w:rPr>
          <w:rFonts w:ascii="Calibri" w:eastAsia="微軟正黑體" w:hAnsi="Calibri" w:cs="Calibri"/>
          <w:b/>
          <w:color w:val="0070C0"/>
          <w:szCs w:val="24"/>
        </w:rPr>
      </w:pPr>
      <w:r w:rsidRPr="004E74A7">
        <w:rPr>
          <w:rFonts w:ascii="Calibri" w:eastAsia="微軟正黑體" w:hAnsi="Calibri" w:cs="Calibri"/>
          <w:b/>
          <w:color w:val="0070C0"/>
          <w:szCs w:val="24"/>
        </w:rPr>
        <w:t>Scenario Analysis of Climate Change Financial Impact</w:t>
      </w:r>
    </w:p>
    <w:p w:rsidR="00EC556D" w:rsidRDefault="00EC556D" w:rsidP="00EC556D">
      <w:pPr>
        <w:widowControl/>
        <w:spacing w:line="320" w:lineRule="exact"/>
        <w:jc w:val="both"/>
      </w:pPr>
      <w:r>
        <w:rPr>
          <w:rFonts w:ascii="Calibri" w:eastAsia="微軟正黑體" w:hAnsi="Calibri" w:cs="Calibri" w:hint="eastAsia"/>
          <w:color w:val="000000" w:themeColor="text1"/>
        </w:rPr>
        <w:t xml:space="preserve">Following the schedule of Yuanta Financial Holdings Group, Yuanta Securities conducts climate change financial impact scenario analysis using a top-down approach for </w:t>
      </w:r>
      <w:r>
        <w:rPr>
          <w:rFonts w:ascii="Calibri" w:eastAsia="微軟正黑體" w:hAnsi="Calibri" w:cs="Calibri"/>
          <w:color w:val="000000" w:themeColor="text1"/>
        </w:rPr>
        <w:t xml:space="preserve">its </w:t>
      </w:r>
      <w:r>
        <w:rPr>
          <w:rFonts w:ascii="Calibri" w:eastAsia="微軟正黑體" w:hAnsi="Calibri" w:cs="Calibri" w:hint="eastAsia"/>
          <w:color w:val="000000" w:themeColor="text1"/>
        </w:rPr>
        <w:t>overall investment positions and a bottom-up approach for individual company-scale scenario analysis. This involves a multi-faceted analysis based on the nature of the Company</w:t>
      </w:r>
      <w:r>
        <w:rPr>
          <w:rFonts w:ascii="Calibri" w:eastAsia="微軟正黑體" w:hAnsi="Calibri" w:cs="Calibri"/>
          <w:color w:val="000000" w:themeColor="text1"/>
        </w:rPr>
        <w:t>’</w:t>
      </w:r>
      <w:r>
        <w:rPr>
          <w:rFonts w:ascii="Calibri" w:eastAsia="微軟正黑體" w:hAnsi="Calibri" w:cs="Calibri" w:hint="eastAsia"/>
          <w:color w:val="000000" w:themeColor="text1"/>
        </w:rPr>
        <w:t>s business, considering the potential climate-related financial impacts under different scenarios, time points, and durations. Through the analysis of various climate scenarios, we strengthen the Company</w:t>
      </w:r>
      <w:r>
        <w:rPr>
          <w:rFonts w:ascii="Calibri" w:eastAsia="微軟正黑體" w:hAnsi="Calibri" w:cs="Calibri"/>
          <w:color w:val="000000" w:themeColor="text1"/>
        </w:rPr>
        <w:t>’</w:t>
      </w:r>
      <w:r>
        <w:rPr>
          <w:rFonts w:ascii="Calibri" w:eastAsia="微軟正黑體" w:hAnsi="Calibri" w:cs="Calibri" w:hint="eastAsia"/>
          <w:color w:val="000000" w:themeColor="text1"/>
        </w:rPr>
        <w:t>s climate resilience and appropriately adjust policies to adequately respond to the climate change risks we face.</w:t>
      </w:r>
      <w:r>
        <w:t xml:space="preserve"> </w:t>
      </w:r>
    </w:p>
    <w:p w:rsidR="00EC556D" w:rsidRPr="00A73322" w:rsidRDefault="00EC556D" w:rsidP="00EC556D">
      <w:pPr>
        <w:widowControl/>
        <w:spacing w:line="320" w:lineRule="exact"/>
        <w:jc w:val="both"/>
        <w:rPr>
          <w:rFonts w:ascii="Calibri" w:eastAsia="微軟正黑體" w:hAnsi="Calibri" w:cs="Calibri"/>
          <w:color w:val="000000" w:themeColor="text1"/>
        </w:rPr>
      </w:pPr>
    </w:p>
    <w:p w:rsidR="00EC556D" w:rsidRPr="004E74A7" w:rsidRDefault="00EC556D" w:rsidP="00EC556D">
      <w:pPr>
        <w:widowControl/>
        <w:spacing w:line="320" w:lineRule="exact"/>
        <w:jc w:val="both"/>
        <w:rPr>
          <w:rFonts w:ascii="Calibri" w:eastAsia="微軟正黑體" w:hAnsi="Calibri" w:cs="Calibri"/>
          <w:b/>
          <w:color w:val="9CC2E5" w:themeColor="accent1" w:themeTint="99"/>
          <w:szCs w:val="24"/>
        </w:rPr>
      </w:pPr>
      <w:r>
        <w:rPr>
          <w:rFonts w:ascii="Calibri" w:eastAsia="微軟正黑體" w:hAnsi="Calibri" w:cs="Calibri"/>
          <w:b/>
          <w:color w:val="9CC2E5" w:themeColor="accent1" w:themeTint="99"/>
          <w:szCs w:val="24"/>
        </w:rPr>
        <w:t xml:space="preserve">Top-Down </w:t>
      </w:r>
      <w:r w:rsidRPr="004E74A7">
        <w:rPr>
          <w:rFonts w:ascii="Calibri" w:eastAsia="微軟正黑體" w:hAnsi="Calibri" w:cs="Calibri"/>
          <w:b/>
          <w:color w:val="9CC2E5" w:themeColor="accent1" w:themeTint="99"/>
          <w:szCs w:val="24"/>
        </w:rPr>
        <w:t xml:space="preserve">Scenario Analysis </w:t>
      </w:r>
      <w:r>
        <w:rPr>
          <w:rFonts w:ascii="Calibri" w:eastAsia="微軟正黑體" w:hAnsi="Calibri" w:cs="Calibri"/>
          <w:b/>
          <w:color w:val="9CC2E5" w:themeColor="accent1" w:themeTint="99"/>
          <w:szCs w:val="24"/>
        </w:rPr>
        <w:t xml:space="preserve">of </w:t>
      </w:r>
      <w:r w:rsidRPr="004E74A7">
        <w:rPr>
          <w:rFonts w:ascii="Calibri" w:eastAsia="微軟正黑體" w:hAnsi="Calibri" w:cs="Calibri"/>
          <w:b/>
          <w:color w:val="9CC2E5" w:themeColor="accent1" w:themeTint="99"/>
          <w:szCs w:val="24"/>
        </w:rPr>
        <w:t>Overall Investment Positions</w:t>
      </w:r>
    </w:p>
    <w:p w:rsidR="00EC556D" w:rsidRDefault="00EC556D" w:rsidP="00EC556D">
      <w:pPr>
        <w:widowControl/>
        <w:spacing w:line="320" w:lineRule="exact"/>
        <w:jc w:val="both"/>
        <w:rPr>
          <w:szCs w:val="24"/>
        </w:rPr>
      </w:pPr>
      <w:r>
        <w:rPr>
          <w:rFonts w:ascii="Calibri" w:eastAsia="微軟正黑體" w:hAnsi="Calibri" w:cs="Calibri"/>
          <w:color w:val="000000" w:themeColor="text1"/>
          <w:szCs w:val="24"/>
        </w:rPr>
        <w:t xml:space="preserve">Based on the evaluation of </w:t>
      </w:r>
      <w:r w:rsidRPr="004E74A7">
        <w:rPr>
          <w:rFonts w:ascii="Calibri" w:eastAsia="微軟正黑體" w:hAnsi="Calibri" w:cs="Calibri" w:hint="eastAsia"/>
          <w:color w:val="000000" w:themeColor="text1"/>
          <w:szCs w:val="24"/>
        </w:rPr>
        <w:t>the impact of climate change on the overall economic environment, scenario analysis is conducted for medium- and long-term investment positions, and a quantitative method is developed for assessing the financial risks associated with climate change, serving as a reference for climate risk and opportunity management.</w:t>
      </w:r>
      <w:r w:rsidRPr="004E74A7">
        <w:rPr>
          <w:szCs w:val="24"/>
        </w:rPr>
        <w:t xml:space="preserve"> </w:t>
      </w:r>
    </w:p>
    <w:p w:rsidR="00EC556D" w:rsidRPr="004E74A7" w:rsidRDefault="00EC556D" w:rsidP="00EC556D">
      <w:pPr>
        <w:widowControl/>
        <w:spacing w:line="320" w:lineRule="exact"/>
        <w:jc w:val="both"/>
        <w:rPr>
          <w:rFonts w:ascii="Calibri" w:eastAsia="微軟正黑體" w:hAnsi="Calibri" w:cs="Calibri"/>
          <w:color w:val="000000" w:themeColor="text1"/>
          <w:szCs w:val="24"/>
        </w:rPr>
      </w:pPr>
    </w:p>
    <w:p w:rsidR="00EC556D" w:rsidRPr="004E74A7" w:rsidRDefault="00EC556D" w:rsidP="00EC556D">
      <w:pPr>
        <w:pStyle w:val="ae"/>
        <w:widowControl/>
        <w:numPr>
          <w:ilvl w:val="0"/>
          <w:numId w:val="8"/>
        </w:numPr>
        <w:spacing w:line="320" w:lineRule="exact"/>
        <w:ind w:leftChars="0" w:left="284" w:hanging="284"/>
        <w:jc w:val="both"/>
        <w:rPr>
          <w:rFonts w:ascii="Calibri" w:eastAsia="微軟正黑體" w:hAnsi="Calibri" w:cs="Calibri"/>
          <w:szCs w:val="24"/>
        </w:rPr>
      </w:pPr>
      <w:r w:rsidRPr="004E74A7">
        <w:rPr>
          <w:rFonts w:ascii="Calibri" w:eastAsia="微軟正黑體" w:hAnsi="Calibri" w:cs="Calibri"/>
          <w:szCs w:val="24"/>
        </w:rPr>
        <w:t>Evaluation Method</w:t>
      </w:r>
    </w:p>
    <w:p w:rsidR="00EC556D" w:rsidRDefault="00EC556D" w:rsidP="00EC556D">
      <w:pPr>
        <w:widowControl/>
        <w:spacing w:line="320" w:lineRule="exact"/>
        <w:jc w:val="both"/>
        <w:rPr>
          <w:szCs w:val="24"/>
        </w:rPr>
      </w:pPr>
      <w:r w:rsidRPr="004E74A7">
        <w:rPr>
          <w:rFonts w:ascii="Calibri" w:eastAsia="微軟正黑體" w:hAnsi="Calibri" w:cs="Calibri"/>
          <w:color w:val="000000" w:themeColor="text1"/>
          <w:szCs w:val="24"/>
        </w:rPr>
        <w:t xml:space="preserve">To measure the physical and transition risks caused by climate change, the scenario analysis </w:t>
      </w:r>
      <w:r>
        <w:rPr>
          <w:rFonts w:ascii="Calibri" w:eastAsia="微軟正黑體" w:hAnsi="Calibri" w:cs="Calibri"/>
          <w:color w:val="000000" w:themeColor="text1"/>
          <w:szCs w:val="24"/>
        </w:rPr>
        <w:t xml:space="preserve">of the </w:t>
      </w:r>
      <w:r w:rsidRPr="004E74A7">
        <w:rPr>
          <w:rFonts w:ascii="Calibri" w:eastAsia="微軟正黑體" w:hAnsi="Calibri" w:cs="Calibri"/>
          <w:color w:val="000000" w:themeColor="text1"/>
          <w:szCs w:val="24"/>
        </w:rPr>
        <w:t>Company</w:t>
      </w:r>
      <w:r>
        <w:rPr>
          <w:rFonts w:ascii="Calibri" w:eastAsia="微軟正黑體" w:hAnsi="Calibri" w:cs="Calibri"/>
          <w:color w:val="000000" w:themeColor="text1"/>
          <w:szCs w:val="24"/>
        </w:rPr>
        <w:t>’</w:t>
      </w:r>
      <w:r w:rsidRPr="004E74A7">
        <w:rPr>
          <w:rFonts w:ascii="Calibri" w:eastAsia="微軟正黑體" w:hAnsi="Calibri" w:cs="Calibri"/>
          <w:color w:val="000000" w:themeColor="text1"/>
          <w:szCs w:val="24"/>
        </w:rPr>
        <w:t>s overall investment positions uses climate scenarios provided by two major international climate risk authorities: the Intergovernmental Panel on Climate Change (IPCC) and the Network for Greening the Financial System (NGFS). These scenarios depict the risks of long-term temperature rises and policy responses to climate change.</w:t>
      </w:r>
      <w:r>
        <w:rPr>
          <w:rFonts w:ascii="Calibri" w:eastAsia="微軟正黑體" w:hAnsi="Calibri" w:cs="Calibri"/>
          <w:color w:val="000000" w:themeColor="text1"/>
          <w:szCs w:val="24"/>
        </w:rPr>
        <w:t xml:space="preserve"> </w:t>
      </w:r>
      <w:r w:rsidRPr="004E74A7">
        <w:rPr>
          <w:rFonts w:ascii="Calibri" w:eastAsia="微軟正黑體" w:hAnsi="Calibri" w:cs="Calibri"/>
          <w:color w:val="000000" w:themeColor="text1"/>
          <w:szCs w:val="24"/>
        </w:rPr>
        <w:t>Furthermore, a climate-linked economic model is established through the macroeconomic linkage factors and integrates the economic model with various risk factor models. This allows us to analyze the impact of climate shocks using a mature risk management model.</w:t>
      </w:r>
      <w:r w:rsidRPr="004E74A7">
        <w:rPr>
          <w:szCs w:val="24"/>
        </w:rPr>
        <w:t xml:space="preserve"> </w:t>
      </w:r>
    </w:p>
    <w:p w:rsidR="00EC556D" w:rsidRPr="004E74A7" w:rsidRDefault="00EC556D" w:rsidP="00EC556D">
      <w:pPr>
        <w:widowControl/>
        <w:spacing w:line="320" w:lineRule="exact"/>
        <w:jc w:val="both"/>
        <w:rPr>
          <w:rFonts w:ascii="Calibri" w:eastAsia="微軟正黑體" w:hAnsi="Calibri" w:cs="Calibri"/>
          <w:color w:val="000000" w:themeColor="text1"/>
          <w:szCs w:val="24"/>
        </w:rPr>
      </w:pPr>
    </w:p>
    <w:p w:rsidR="00EC556D" w:rsidRPr="004E74A7" w:rsidRDefault="00EC556D" w:rsidP="00EC556D">
      <w:pPr>
        <w:pStyle w:val="ae"/>
        <w:widowControl/>
        <w:numPr>
          <w:ilvl w:val="0"/>
          <w:numId w:val="8"/>
        </w:numPr>
        <w:spacing w:line="320" w:lineRule="exact"/>
        <w:ind w:leftChars="0" w:left="284" w:hanging="284"/>
        <w:jc w:val="both"/>
        <w:rPr>
          <w:rFonts w:ascii="Calibri" w:eastAsia="微軟正黑體" w:hAnsi="Calibri" w:cs="Calibri"/>
          <w:szCs w:val="24"/>
        </w:rPr>
      </w:pPr>
      <w:r w:rsidRPr="004E74A7">
        <w:rPr>
          <w:rFonts w:ascii="Calibri" w:eastAsia="微軟正黑體" w:hAnsi="Calibri" w:cs="Calibri"/>
          <w:szCs w:val="24"/>
        </w:rPr>
        <w:t>Adopted Climate Scenarios</w:t>
      </w:r>
    </w:p>
    <w:p w:rsidR="00EC556D" w:rsidRDefault="00EC556D" w:rsidP="00EC556D">
      <w:pPr>
        <w:widowControl/>
        <w:spacing w:line="320" w:lineRule="exact"/>
        <w:jc w:val="both"/>
      </w:pPr>
      <w:r>
        <w:rPr>
          <w:rFonts w:ascii="Calibri" w:eastAsia="微軟正黑體" w:hAnsi="Calibri" w:cs="Calibri" w:hint="eastAsia"/>
          <w:color w:val="000000" w:themeColor="text1"/>
        </w:rPr>
        <w:t>Three scenari</w:t>
      </w:r>
      <w:r w:rsidRPr="00F014A9">
        <w:rPr>
          <w:rFonts w:ascii="Calibri" w:eastAsia="微軟正黑體" w:hAnsi="Calibri" w:cs="Calibri" w:hint="eastAsia"/>
          <w:color w:val="000000" w:themeColor="text1"/>
        </w:rPr>
        <w:t xml:space="preserve">os are set: </w:t>
      </w:r>
      <w:r w:rsidRPr="00F014A9">
        <w:rPr>
          <w:rFonts w:ascii="Calibri" w:eastAsia="微軟正黑體" w:hAnsi="Calibri" w:cs="Calibri"/>
          <w:color w:val="000000" w:themeColor="text1"/>
        </w:rPr>
        <w:t>“</w:t>
      </w:r>
      <w:r w:rsidRPr="00F014A9">
        <w:rPr>
          <w:rFonts w:ascii="Calibri" w:eastAsia="微軟正黑體" w:hAnsi="Calibri" w:cs="Calibri" w:hint="eastAsia"/>
          <w:color w:val="000000" w:themeColor="text1"/>
        </w:rPr>
        <w:t>Orderly Transition</w:t>
      </w:r>
      <w:r w:rsidRPr="00F014A9">
        <w:rPr>
          <w:rFonts w:ascii="Calibri" w:eastAsia="微軟正黑體" w:hAnsi="Calibri" w:cs="Calibri"/>
          <w:color w:val="000000" w:themeColor="text1"/>
        </w:rPr>
        <w:t>”,</w:t>
      </w:r>
      <w:r w:rsidRPr="00F014A9">
        <w:rPr>
          <w:rFonts w:ascii="Calibri" w:eastAsia="微軟正黑體" w:hAnsi="Calibri" w:cs="Calibri" w:hint="eastAsia"/>
          <w:color w:val="000000" w:themeColor="text1"/>
        </w:rPr>
        <w:t xml:space="preserve"> </w:t>
      </w:r>
      <w:r w:rsidRPr="00F014A9">
        <w:rPr>
          <w:rFonts w:ascii="Calibri" w:eastAsia="微軟正黑體" w:hAnsi="Calibri" w:cs="Calibri"/>
          <w:color w:val="000000" w:themeColor="text1"/>
        </w:rPr>
        <w:t>“</w:t>
      </w:r>
      <w:r w:rsidRPr="00F014A9">
        <w:rPr>
          <w:rFonts w:ascii="Calibri" w:eastAsia="微軟正黑體" w:hAnsi="Calibri" w:cs="Calibri" w:hint="eastAsia"/>
          <w:color w:val="000000" w:themeColor="text1"/>
        </w:rPr>
        <w:t>Disorderly Transition</w:t>
      </w:r>
      <w:r w:rsidRPr="00F014A9">
        <w:rPr>
          <w:rFonts w:ascii="Calibri" w:eastAsia="微軟正黑體" w:hAnsi="Calibri" w:cs="Calibri"/>
          <w:color w:val="000000" w:themeColor="text1"/>
        </w:rPr>
        <w:t>”,</w:t>
      </w:r>
      <w:r w:rsidRPr="00F014A9">
        <w:rPr>
          <w:rFonts w:ascii="Calibri" w:eastAsia="微軟正黑體" w:hAnsi="Calibri" w:cs="Calibri" w:hint="eastAsia"/>
          <w:color w:val="000000" w:themeColor="text1"/>
        </w:rPr>
        <w:t xml:space="preserve"> and </w:t>
      </w:r>
      <w:r w:rsidRPr="00F014A9">
        <w:rPr>
          <w:rFonts w:ascii="Calibri" w:eastAsia="微軟正黑體" w:hAnsi="Calibri" w:cs="Calibri"/>
          <w:color w:val="000000" w:themeColor="text1"/>
        </w:rPr>
        <w:t>“Hot House World”,</w:t>
      </w:r>
      <w:r w:rsidRPr="00F014A9">
        <w:rPr>
          <w:rFonts w:ascii="Calibri" w:eastAsia="微軟正黑體" w:hAnsi="Calibri" w:cs="Calibri" w:hint="eastAsia"/>
          <w:color w:val="000000" w:themeColor="text1"/>
        </w:rPr>
        <w:t xml:space="preserve"> </w:t>
      </w:r>
      <w:r w:rsidRPr="00F014A9">
        <w:rPr>
          <w:rFonts w:ascii="Calibri" w:eastAsia="微軟正黑體" w:hAnsi="Calibri" w:cs="Calibri"/>
          <w:color w:val="000000" w:themeColor="text1"/>
        </w:rPr>
        <w:t xml:space="preserve">to </w:t>
      </w:r>
      <w:r w:rsidRPr="00F014A9">
        <w:rPr>
          <w:rFonts w:ascii="Calibri" w:eastAsia="微軟正黑體" w:hAnsi="Calibri" w:cs="Calibri" w:hint="eastAsia"/>
          <w:color w:val="000000" w:themeColor="text1"/>
        </w:rPr>
        <w:t xml:space="preserve">assess the impact on investment positions under different climate impact scenarios. Each scenario </w:t>
      </w:r>
      <w:r>
        <w:rPr>
          <w:rFonts w:ascii="Calibri" w:eastAsia="微軟正黑體" w:hAnsi="Calibri" w:cs="Calibri" w:hint="eastAsia"/>
          <w:color w:val="000000" w:themeColor="text1"/>
        </w:rPr>
        <w:t xml:space="preserve">is depicted with combinations of physical risk and transition risk. The physical risk scenarios are </w:t>
      </w:r>
      <w:r>
        <w:rPr>
          <w:rFonts w:ascii="Calibri" w:eastAsia="微軟正黑體" w:hAnsi="Calibri" w:cs="Calibri"/>
          <w:color w:val="000000" w:themeColor="text1"/>
        </w:rPr>
        <w:lastRenderedPageBreak/>
        <w:t>referenced</w:t>
      </w:r>
      <w:r>
        <w:rPr>
          <w:rFonts w:ascii="Calibri" w:eastAsia="微軟正黑體" w:hAnsi="Calibri" w:cs="Calibri" w:hint="eastAsia"/>
          <w:color w:val="000000" w:themeColor="text1"/>
        </w:rPr>
        <w:t xml:space="preserve"> from the Shared Socioeconomic Pathway (SSP) scenarios in the </w:t>
      </w:r>
      <w:r>
        <w:rPr>
          <w:rFonts w:ascii="Calibri" w:eastAsia="微軟正黑體" w:hAnsi="Calibri" w:cs="Calibri"/>
          <w:color w:val="000000" w:themeColor="text1"/>
        </w:rPr>
        <w:t>“</w:t>
      </w:r>
      <w:r>
        <w:rPr>
          <w:rFonts w:ascii="Calibri" w:eastAsia="微軟正黑體" w:hAnsi="Calibri" w:cs="Calibri" w:hint="eastAsia"/>
          <w:color w:val="000000" w:themeColor="text1"/>
        </w:rPr>
        <w:t>IPCC Sixth Assessment Report (AR6),</w:t>
      </w:r>
      <w:r>
        <w:rPr>
          <w:rFonts w:ascii="Calibri" w:eastAsia="微軟正黑體" w:hAnsi="Calibri" w:cs="Calibri"/>
          <w:color w:val="000000" w:themeColor="text1"/>
        </w:rPr>
        <w:t xml:space="preserve">” </w:t>
      </w:r>
      <w:r>
        <w:rPr>
          <w:rFonts w:ascii="Calibri" w:eastAsia="微軟正黑體" w:hAnsi="Calibri" w:cs="Calibri" w:hint="eastAsia"/>
          <w:color w:val="000000" w:themeColor="text1"/>
        </w:rPr>
        <w:t xml:space="preserve">and the transition risk scenarios are adopted from the </w:t>
      </w:r>
      <w:r>
        <w:rPr>
          <w:rFonts w:ascii="Calibri" w:eastAsia="微軟正黑體" w:hAnsi="Calibri" w:cs="Calibri"/>
          <w:color w:val="000000" w:themeColor="text1"/>
        </w:rPr>
        <w:t>“</w:t>
      </w:r>
      <w:r>
        <w:rPr>
          <w:rFonts w:ascii="Calibri" w:eastAsia="微軟正黑體" w:hAnsi="Calibri" w:cs="Calibri" w:hint="eastAsia"/>
          <w:color w:val="000000" w:themeColor="text1"/>
        </w:rPr>
        <w:t>NGFS Climate Scenarios Explorer</w:t>
      </w:r>
      <w:r>
        <w:rPr>
          <w:rFonts w:ascii="Calibri" w:eastAsia="微軟正黑體" w:hAnsi="Calibri" w:cs="Calibri"/>
          <w:color w:val="000000" w:themeColor="text1"/>
        </w:rPr>
        <w:t>”</w:t>
      </w:r>
      <w:r>
        <w:rPr>
          <w:rFonts w:ascii="Calibri" w:eastAsia="微軟正黑體" w:hAnsi="Calibri" w:cs="Calibri" w:hint="eastAsia"/>
          <w:color w:val="000000" w:themeColor="text1"/>
        </w:rPr>
        <w:t>.</w:t>
      </w:r>
      <w:r>
        <w:t xml:space="preserve"> </w:t>
      </w:r>
    </w:p>
    <w:p w:rsidR="00EC556D" w:rsidRPr="00DA58C4" w:rsidRDefault="00EC556D" w:rsidP="00EC556D">
      <w:pPr>
        <w:widowControl/>
        <w:spacing w:line="320" w:lineRule="exact"/>
        <w:jc w:val="both"/>
        <w:rPr>
          <w:rFonts w:ascii="Calibri" w:eastAsia="微軟正黑體" w:hAnsi="Calibri" w:cs="Calibri"/>
          <w:color w:val="000000" w:themeColor="text1"/>
        </w:rPr>
      </w:pPr>
    </w:p>
    <w:p w:rsidR="00EC556D" w:rsidRPr="004E74A7" w:rsidRDefault="00EC556D" w:rsidP="00EC556D">
      <w:pPr>
        <w:pStyle w:val="ae"/>
        <w:widowControl/>
        <w:numPr>
          <w:ilvl w:val="0"/>
          <w:numId w:val="6"/>
        </w:numPr>
        <w:spacing w:line="320" w:lineRule="exact"/>
        <w:ind w:leftChars="0" w:left="426" w:hanging="426"/>
        <w:jc w:val="both"/>
        <w:rPr>
          <w:rFonts w:ascii="Calibri" w:eastAsia="微軟正黑體" w:hAnsi="Calibri" w:cs="Calibri"/>
          <w:color w:val="000000" w:themeColor="text1"/>
          <w:szCs w:val="24"/>
          <w:u w:val="single"/>
        </w:rPr>
      </w:pPr>
      <w:r w:rsidRPr="004E74A7">
        <w:rPr>
          <w:rFonts w:ascii="Calibri" w:eastAsia="微軟正黑體" w:hAnsi="Calibri" w:cs="Calibri"/>
          <w:color w:val="000000" w:themeColor="text1"/>
          <w:szCs w:val="24"/>
          <w:u w:val="single"/>
        </w:rPr>
        <w:t>Orderly Transition Scenario</w:t>
      </w:r>
    </w:p>
    <w:p w:rsidR="00EC556D" w:rsidRDefault="00EC556D" w:rsidP="00EC556D">
      <w:pPr>
        <w:pStyle w:val="ae"/>
        <w:widowControl/>
        <w:spacing w:line="320" w:lineRule="exact"/>
        <w:ind w:leftChars="0" w:left="426"/>
        <w:jc w:val="both"/>
        <w:rPr>
          <w:rFonts w:ascii="Calibri" w:eastAsia="微軟正黑體" w:hAnsi="Calibri" w:cs="Calibri"/>
          <w:color w:val="000000" w:themeColor="text1"/>
        </w:rPr>
      </w:pPr>
      <w:r>
        <w:rPr>
          <w:rFonts w:ascii="Calibri" w:eastAsia="微軟正黑體" w:hAnsi="Calibri" w:cs="Calibri"/>
          <w:color w:val="000000" w:themeColor="text1"/>
        </w:rPr>
        <w:t>The orderly transition scenario is a combination of low physical risk and</w:t>
      </w:r>
      <w:r w:rsidRPr="00824300">
        <w:rPr>
          <w:rFonts w:ascii="Calibri" w:eastAsia="微軟正黑體" w:hAnsi="Calibri" w:cs="Calibri"/>
          <w:color w:val="FF0000"/>
        </w:rPr>
        <w:t xml:space="preserve"> </w:t>
      </w:r>
      <w:r w:rsidRPr="00A73322">
        <w:rPr>
          <w:rFonts w:ascii="Calibri" w:eastAsia="微軟正黑體" w:hAnsi="Calibri" w:cs="Calibri"/>
        </w:rPr>
        <w:t>low</w:t>
      </w:r>
      <w:r>
        <w:rPr>
          <w:rFonts w:ascii="Calibri" w:eastAsia="微軟正黑體" w:hAnsi="Calibri" w:cs="Calibri"/>
          <w:color w:val="000000" w:themeColor="text1"/>
        </w:rPr>
        <w:t xml:space="preserve"> transition risk, hence the selection of physical scenario SSP1-RCP2.6, which represents low greenhouse gas emissions. This scenario assumes a 1.7°C temperature increase by 2050. The transition risk scenario chosen is the Net Zero 2050 scenario with active transition efforts.</w:t>
      </w:r>
      <w:r>
        <w:rPr>
          <w:rFonts w:ascii="Calibri" w:eastAsia="微軟正黑體" w:hAnsi="新細明體" w:hint="eastAsia"/>
          <w:color w:val="000000" w:themeColor="text1"/>
        </w:rPr>
        <w:t xml:space="preserve"> It assumes rapid and smooth implementation of government carbon reduction policies, moderate carbon price increases, the fastest technological changes, and the highest use of carbon reduction technologies among the three scenarios.</w:t>
      </w:r>
      <w:r>
        <w:t xml:space="preserve"> </w:t>
      </w:r>
    </w:p>
    <w:p w:rsidR="00EC556D" w:rsidRPr="00E76BD4" w:rsidRDefault="00EC556D" w:rsidP="00EC556D">
      <w:pPr>
        <w:pStyle w:val="ae"/>
        <w:widowControl/>
        <w:spacing w:line="320" w:lineRule="exact"/>
        <w:ind w:leftChars="0" w:left="426"/>
        <w:jc w:val="both"/>
        <w:rPr>
          <w:rFonts w:ascii="Calibri" w:eastAsia="微軟正黑體" w:hAnsi="Calibri" w:cs="Calibri"/>
          <w:color w:val="000000" w:themeColor="text1"/>
          <w:szCs w:val="24"/>
          <w:u w:val="single"/>
        </w:rPr>
      </w:pPr>
    </w:p>
    <w:p w:rsidR="00EC556D" w:rsidRPr="004E74A7" w:rsidRDefault="00EC556D" w:rsidP="00EC556D">
      <w:pPr>
        <w:pStyle w:val="ae"/>
        <w:widowControl/>
        <w:numPr>
          <w:ilvl w:val="0"/>
          <w:numId w:val="6"/>
        </w:numPr>
        <w:spacing w:line="320" w:lineRule="exact"/>
        <w:ind w:leftChars="0" w:left="426" w:hanging="426"/>
        <w:jc w:val="both"/>
        <w:rPr>
          <w:rFonts w:ascii="Calibri" w:eastAsia="微軟正黑體" w:hAnsi="Calibri" w:cs="Calibri"/>
          <w:color w:val="000000" w:themeColor="text1"/>
          <w:szCs w:val="24"/>
          <w:u w:val="single"/>
        </w:rPr>
      </w:pPr>
      <w:r w:rsidRPr="004E74A7">
        <w:rPr>
          <w:rFonts w:ascii="Calibri" w:eastAsia="微軟正黑體" w:hAnsi="Calibri" w:cs="Calibri"/>
          <w:color w:val="000000" w:themeColor="text1"/>
          <w:szCs w:val="24"/>
          <w:u w:val="single"/>
        </w:rPr>
        <w:t>Disorderly Transition Scenario</w:t>
      </w:r>
    </w:p>
    <w:p w:rsidR="00EC556D" w:rsidRDefault="00EC556D" w:rsidP="00EC556D">
      <w:pPr>
        <w:pStyle w:val="ae"/>
        <w:widowControl/>
        <w:spacing w:line="320" w:lineRule="exact"/>
        <w:ind w:leftChars="0" w:left="426"/>
        <w:jc w:val="both"/>
      </w:pPr>
      <w:r>
        <w:rPr>
          <w:rFonts w:ascii="Calibri" w:eastAsia="微軟正黑體" w:hAnsi="Calibri" w:cs="Calibri"/>
          <w:color w:val="000000" w:themeColor="text1"/>
        </w:rPr>
        <w:t>The disorderly transition scenario is a combination of low physical risk and high transition risk, hence the selection of physical scenario SSP1-RCP2.6,</w:t>
      </w:r>
      <w:r w:rsidRPr="00E76BD4">
        <w:rPr>
          <w:rFonts w:ascii="Calibri" w:eastAsia="微軟正黑體" w:hAnsi="Calibri" w:cs="Calibri"/>
          <w:color w:val="000000" w:themeColor="text1"/>
        </w:rPr>
        <w:t xml:space="preserve"> </w:t>
      </w:r>
      <w:r>
        <w:rPr>
          <w:rFonts w:ascii="Calibri" w:eastAsia="微軟正黑體" w:hAnsi="Calibri" w:cs="Calibri"/>
          <w:color w:val="000000" w:themeColor="text1"/>
        </w:rPr>
        <w:t>which represents low greenhouse gas emissions. This scenario assumes a 1.7°C temperature increase by 2050. The transition risk</w:t>
      </w:r>
      <w:r w:rsidRPr="00840BAC">
        <w:rPr>
          <w:rFonts w:ascii="Calibri" w:eastAsia="微軟正黑體" w:hAnsi="Calibri" w:cs="Calibri"/>
          <w:color w:val="000000" w:themeColor="text1"/>
        </w:rPr>
        <w:t xml:space="preserve"> </w:t>
      </w:r>
      <w:r>
        <w:rPr>
          <w:rFonts w:ascii="Calibri" w:eastAsia="微軟正黑體" w:hAnsi="Calibri" w:cs="Calibri"/>
          <w:color w:val="000000" w:themeColor="text1"/>
        </w:rPr>
        <w:t>scenario chosen is the delayed transition scenario.</w:t>
      </w:r>
      <w:r>
        <w:rPr>
          <w:rFonts w:ascii="Calibri" w:eastAsia="微軟正黑體" w:hAnsi="新細明體" w:hint="eastAsia"/>
          <w:color w:val="000000" w:themeColor="text1"/>
        </w:rPr>
        <w:t xml:space="preserve"> It assumes delayed implementation of government carbon reduction policies, with no significant initial adjustments in carbon prices but a rapid increase later, initially slower technological changes that later accelerate, and the second-highest use of carbon reduction technologies among the three scenarios.</w:t>
      </w:r>
      <w:r>
        <w:t xml:space="preserve"> </w:t>
      </w:r>
    </w:p>
    <w:p w:rsidR="00EC556D" w:rsidRPr="00A73322" w:rsidRDefault="00EC556D" w:rsidP="00EC556D">
      <w:pPr>
        <w:pStyle w:val="ae"/>
        <w:widowControl/>
        <w:spacing w:line="320" w:lineRule="exact"/>
        <w:ind w:leftChars="0" w:left="426"/>
        <w:jc w:val="both"/>
        <w:rPr>
          <w:rFonts w:ascii="Calibri" w:eastAsia="微軟正黑體" w:hAnsi="Calibri" w:cs="Calibri"/>
          <w:color w:val="000000" w:themeColor="text1"/>
        </w:rPr>
      </w:pPr>
    </w:p>
    <w:p w:rsidR="00EC556D" w:rsidRPr="000842E8" w:rsidRDefault="00EC556D" w:rsidP="00EC556D">
      <w:pPr>
        <w:pStyle w:val="ae"/>
        <w:widowControl/>
        <w:numPr>
          <w:ilvl w:val="0"/>
          <w:numId w:val="6"/>
        </w:numPr>
        <w:spacing w:line="320" w:lineRule="exact"/>
        <w:ind w:leftChars="0" w:left="426" w:hanging="426"/>
        <w:jc w:val="both"/>
        <w:rPr>
          <w:rFonts w:ascii="Calibri" w:eastAsia="微軟正黑體" w:hAnsi="Calibri" w:cs="Calibri"/>
          <w:color w:val="000000" w:themeColor="text1"/>
          <w:u w:val="single"/>
        </w:rPr>
      </w:pPr>
      <w:r w:rsidRPr="000842E8">
        <w:rPr>
          <w:rFonts w:ascii="Calibri" w:eastAsia="微軟正黑體" w:hAnsi="Calibri" w:cs="Calibri"/>
          <w:color w:val="000000" w:themeColor="text1"/>
          <w:u w:val="single"/>
        </w:rPr>
        <w:t>Hot House World Scenario</w:t>
      </w:r>
    </w:p>
    <w:p w:rsidR="00EC556D" w:rsidRDefault="00EC556D" w:rsidP="00EC556D">
      <w:pPr>
        <w:pStyle w:val="ae"/>
        <w:widowControl/>
        <w:spacing w:line="320" w:lineRule="exact"/>
        <w:ind w:leftChars="0" w:left="426"/>
        <w:jc w:val="both"/>
      </w:pPr>
      <w:r w:rsidRPr="000842E8">
        <w:rPr>
          <w:rFonts w:ascii="Calibri" w:eastAsia="微軟正黑體" w:hAnsi="Calibri" w:cs="Calibri"/>
          <w:color w:val="000000" w:themeColor="text1"/>
        </w:rPr>
        <w:t>The hot house world scenario is a combination of high physical risk and low transition risk, hence the selection of physical scenario SSP5-RCP8.5, which represents high greenhouse gas emissions. This scenario assumes a 2.4°C temperature increase by 2050. The transition risk scenario chosen is the current policies scenario with no significant adjustment efforts.</w:t>
      </w:r>
      <w:r w:rsidRPr="000842E8">
        <w:rPr>
          <w:rFonts w:ascii="Calibri" w:eastAsia="微軟正黑體" w:hAnsi="新細明體" w:hint="eastAsia"/>
          <w:color w:val="000000" w:themeColor="text1"/>
        </w:rPr>
        <w:t xml:space="preserve"> It assumes that government policies remain unchanged, with no significant adjustments in carbon prices, the slowest </w:t>
      </w:r>
      <w:r>
        <w:rPr>
          <w:rFonts w:ascii="Calibri" w:eastAsia="微軟正黑體" w:hAnsi="新細明體" w:hint="eastAsia"/>
          <w:color w:val="000000" w:themeColor="text1"/>
        </w:rPr>
        <w:t>technological changes, and the lowest use of carbon reduction technologies among the three scenarios.</w:t>
      </w:r>
      <w:r>
        <w:t xml:space="preserve"> </w:t>
      </w:r>
    </w:p>
    <w:p w:rsidR="00EC556D" w:rsidRDefault="00EC556D" w:rsidP="00EC556D">
      <w:pPr>
        <w:pStyle w:val="ae"/>
        <w:widowControl/>
        <w:spacing w:line="320" w:lineRule="exact"/>
        <w:ind w:leftChars="0" w:left="426"/>
        <w:jc w:val="both"/>
        <w:rPr>
          <w:rFonts w:ascii="Calibri" w:eastAsia="微軟正黑體" w:hAnsi="Calibri" w:cs="Calibri"/>
          <w:color w:val="000000" w:themeColor="text1"/>
        </w:rPr>
        <w:sectPr w:rsidR="00EC556D" w:rsidSect="005D46F0">
          <w:pgSz w:w="16838" w:h="11906" w:orient="landscape"/>
          <w:pgMar w:top="1440" w:right="1080" w:bottom="1440" w:left="1080" w:header="851" w:footer="992" w:gutter="0"/>
          <w:cols w:space="425"/>
          <w:docGrid w:type="linesAndChars" w:linePitch="360"/>
        </w:sectPr>
      </w:pPr>
    </w:p>
    <w:p w:rsidR="00EC556D" w:rsidRPr="004E74A7" w:rsidRDefault="00EC556D" w:rsidP="00EC556D">
      <w:pPr>
        <w:pStyle w:val="ae"/>
        <w:widowControl/>
        <w:numPr>
          <w:ilvl w:val="0"/>
          <w:numId w:val="8"/>
        </w:numPr>
        <w:spacing w:line="320" w:lineRule="exact"/>
        <w:ind w:leftChars="0" w:left="284" w:hanging="284"/>
        <w:jc w:val="both"/>
        <w:rPr>
          <w:rFonts w:ascii="Calibri" w:eastAsia="微軟正黑體" w:hAnsi="Calibri" w:cs="Calibri"/>
          <w:szCs w:val="24"/>
        </w:rPr>
      </w:pPr>
      <w:r w:rsidRPr="004E74A7">
        <w:rPr>
          <w:rFonts w:ascii="Calibri" w:eastAsia="微軟正黑體" w:hAnsi="Calibri" w:cs="Calibri"/>
          <w:szCs w:val="24"/>
        </w:rPr>
        <w:lastRenderedPageBreak/>
        <w:t>Scenario Analysis Results</w:t>
      </w:r>
    </w:p>
    <w:p w:rsidR="00EC556D" w:rsidRPr="004E74A7" w:rsidRDefault="00EC556D" w:rsidP="00EC556D">
      <w:pPr>
        <w:pStyle w:val="ae"/>
        <w:widowControl/>
        <w:numPr>
          <w:ilvl w:val="0"/>
          <w:numId w:val="7"/>
        </w:numPr>
        <w:spacing w:line="320" w:lineRule="exact"/>
        <w:ind w:leftChars="0" w:left="425" w:hanging="425"/>
        <w:jc w:val="both"/>
        <w:rPr>
          <w:rFonts w:ascii="Calibri" w:eastAsia="微軟正黑體" w:hAnsi="Calibri" w:cs="Calibri"/>
          <w:color w:val="000000" w:themeColor="text1"/>
          <w:szCs w:val="24"/>
        </w:rPr>
      </w:pPr>
      <w:r w:rsidRPr="004E74A7">
        <w:rPr>
          <w:rFonts w:ascii="Calibri" w:eastAsia="微軟正黑體" w:hAnsi="Calibri" w:cs="Calibri"/>
          <w:color w:val="000000" w:themeColor="text1"/>
          <w:szCs w:val="24"/>
        </w:rPr>
        <w:t xml:space="preserve">Climate Change </w:t>
      </w:r>
      <w:r>
        <w:rPr>
          <w:rFonts w:ascii="Calibri" w:eastAsia="微軟正黑體" w:hAnsi="Calibri" w:cs="Calibri"/>
          <w:color w:val="000000" w:themeColor="text1"/>
          <w:szCs w:val="24"/>
        </w:rPr>
        <w:t xml:space="preserve">Impact </w:t>
      </w:r>
      <w:r w:rsidRPr="004E74A7">
        <w:rPr>
          <w:rFonts w:ascii="Calibri" w:eastAsia="微軟正黑體" w:hAnsi="Calibri" w:cs="Calibri"/>
          <w:color w:val="000000" w:themeColor="text1"/>
          <w:szCs w:val="24"/>
        </w:rPr>
        <w:t>on Financial Transaction Value</w:t>
      </w:r>
    </w:p>
    <w:p w:rsidR="00EC556D" w:rsidRPr="00CB00FA" w:rsidRDefault="00EC556D" w:rsidP="00EC556D">
      <w:pPr>
        <w:pStyle w:val="ae"/>
        <w:widowControl/>
        <w:spacing w:line="320" w:lineRule="exact"/>
        <w:ind w:leftChars="0" w:left="425"/>
        <w:jc w:val="both"/>
        <w:rPr>
          <w:rFonts w:ascii="Calibri" w:eastAsia="微軟正黑體" w:hAnsi="Calibri" w:cs="Calibri"/>
          <w:color w:val="000000" w:themeColor="text1"/>
          <w:szCs w:val="24"/>
        </w:rPr>
      </w:pPr>
      <w:r w:rsidRPr="00DE0B8F">
        <w:rPr>
          <w:rFonts w:ascii="Calibri" w:eastAsia="微軟正黑體" w:hAnsi="Calibri" w:cs="Calibri"/>
          <w:noProof/>
          <w:color w:val="000000"/>
          <w:kern w:val="0"/>
          <w:sz w:val="16"/>
          <w:szCs w:val="16"/>
        </w:rPr>
        <w:drawing>
          <wp:anchor distT="0" distB="0" distL="114300" distR="114300" simplePos="0" relativeHeight="251667456" behindDoc="0" locked="0" layoutInCell="1" allowOverlap="1" wp14:anchorId="573EFB26" wp14:editId="2635CBBB">
            <wp:simplePos x="0" y="0"/>
            <wp:positionH relativeFrom="column">
              <wp:posOffset>297180</wp:posOffset>
            </wp:positionH>
            <wp:positionV relativeFrom="paragraph">
              <wp:posOffset>1133475</wp:posOffset>
            </wp:positionV>
            <wp:extent cx="5928995" cy="2044065"/>
            <wp:effectExtent l="0" t="0" r="0" b="0"/>
            <wp:wrapThrough wrapText="bothSides">
              <wp:wrapPolygon edited="0">
                <wp:start x="0" y="0"/>
                <wp:lineTo x="0" y="21338"/>
                <wp:lineTo x="21514" y="21338"/>
                <wp:lineTo x="21514" y="0"/>
                <wp:lineTo x="0" y="0"/>
              </wp:wrapPolygon>
            </wp:wrapThrough>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28995" cy="2044065"/>
                    </a:xfrm>
                    <a:prstGeom prst="rect">
                      <a:avLst/>
                    </a:prstGeom>
                  </pic:spPr>
                </pic:pic>
              </a:graphicData>
            </a:graphic>
            <wp14:sizeRelH relativeFrom="margin">
              <wp14:pctWidth>0</wp14:pctWidth>
            </wp14:sizeRelH>
            <wp14:sizeRelV relativeFrom="margin">
              <wp14:pctHeight>0</wp14:pctHeight>
            </wp14:sizeRelV>
          </wp:anchor>
        </w:drawing>
      </w:r>
      <w:r w:rsidRPr="004E74A7">
        <w:rPr>
          <w:szCs w:val="24"/>
        </w:rPr>
        <w:t>The impact on the market value of financial transactions is assessed by integrating the economic damage from climate scenarios into market risk factors.</w:t>
      </w:r>
      <w:r>
        <w:rPr>
          <w:szCs w:val="24"/>
        </w:rPr>
        <w:t xml:space="preserve"> </w:t>
      </w:r>
      <w:r w:rsidRPr="00912FE9">
        <w:rPr>
          <w:rFonts w:ascii="Calibri" w:eastAsia="微軟正黑體" w:hAnsi="Calibri" w:cs="Calibri" w:hint="eastAsia"/>
          <w:color w:val="000000" w:themeColor="text1"/>
          <w:szCs w:val="24"/>
        </w:rPr>
        <w:t>The long-term relative decrease in market value for Yuanta Securities</w:t>
      </w:r>
      <w:r>
        <w:rPr>
          <w:rFonts w:ascii="Calibri" w:eastAsia="微軟正黑體" w:hAnsi="Calibri" w:cs="Calibri"/>
          <w:color w:val="000000" w:themeColor="text1"/>
          <w:szCs w:val="24"/>
        </w:rPr>
        <w:t>’</w:t>
      </w:r>
      <w:r w:rsidRPr="00CB00FA">
        <w:rPr>
          <w:rFonts w:ascii="Calibri" w:eastAsia="微軟正黑體" w:hAnsi="Calibri" w:cs="Calibri" w:hint="eastAsia"/>
          <w:color w:val="000000" w:themeColor="text1"/>
          <w:szCs w:val="24"/>
        </w:rPr>
        <w:t xml:space="preserve"> medium- and long-term investment positions due to climate impact is approximately 0.11% of the benchmark day</w:t>
      </w:r>
      <w:r>
        <w:rPr>
          <w:rFonts w:ascii="Calibri" w:eastAsia="微軟正黑體" w:hAnsi="Calibri" w:cs="Calibri"/>
          <w:color w:val="000000" w:themeColor="text1"/>
          <w:szCs w:val="24"/>
        </w:rPr>
        <w:t>’</w:t>
      </w:r>
      <w:r w:rsidRPr="00CB00FA">
        <w:rPr>
          <w:rFonts w:ascii="Calibri" w:eastAsia="微軟正黑體" w:hAnsi="Calibri" w:cs="Calibri" w:hint="eastAsia"/>
          <w:color w:val="000000" w:themeColor="text1"/>
          <w:szCs w:val="24"/>
        </w:rPr>
        <w:t>s market value, indicating that the impact of climate change is not significant.</w:t>
      </w:r>
      <w:r w:rsidRPr="00CB00FA">
        <w:rPr>
          <w:szCs w:val="24"/>
        </w:rPr>
        <w:t xml:space="preserve"> </w:t>
      </w:r>
      <w:r>
        <w:t>  </w:t>
      </w:r>
    </w:p>
    <w:p w:rsidR="00EC556D" w:rsidRDefault="00EC556D" w:rsidP="00EC556D">
      <w:pPr>
        <w:widowControl/>
        <w:spacing w:line="240" w:lineRule="exact"/>
        <w:ind w:leftChars="200" w:left="480"/>
        <w:rPr>
          <w:rFonts w:ascii="Calibri" w:eastAsia="微軟正黑體" w:hAnsi="Calibri" w:cs="Calibri"/>
          <w:color w:val="000000"/>
          <w:kern w:val="0"/>
          <w:sz w:val="16"/>
        </w:rPr>
      </w:pPr>
      <w:r>
        <w:rPr>
          <w:rFonts w:ascii="Calibri" w:eastAsia="微軟正黑體" w:hAnsi="Calibri" w:cs="Calibri" w:hint="eastAsia"/>
          <w:color w:val="000000"/>
          <w:kern w:val="0"/>
          <w:sz w:val="16"/>
        </w:rPr>
        <w:t>Note:</w:t>
      </w:r>
    </w:p>
    <w:p w:rsidR="00EC556D" w:rsidRPr="003912E9" w:rsidRDefault="00EC556D" w:rsidP="00EC556D">
      <w:pPr>
        <w:pStyle w:val="ae"/>
        <w:widowControl/>
        <w:numPr>
          <w:ilvl w:val="0"/>
          <w:numId w:val="21"/>
        </w:numPr>
        <w:spacing w:line="240" w:lineRule="exact"/>
        <w:ind w:left="840"/>
        <w:rPr>
          <w:rFonts w:ascii="Calibri" w:eastAsia="微軟正黑體" w:hAnsi="Calibri" w:cs="Calibri"/>
          <w:color w:val="000000"/>
          <w:kern w:val="0"/>
          <w:sz w:val="16"/>
        </w:rPr>
      </w:pPr>
      <w:r w:rsidRPr="003912E9">
        <w:rPr>
          <w:rFonts w:ascii="Calibri" w:eastAsia="微軟正黑體" w:hAnsi="Calibri" w:cs="Calibri" w:hint="eastAsia"/>
          <w:color w:val="000000"/>
          <w:kern w:val="0"/>
          <w:sz w:val="16"/>
        </w:rPr>
        <w:t>The horizontal axis represents the change in market value relative to the benchmark day</w:t>
      </w:r>
      <w:r>
        <w:rPr>
          <w:rFonts w:ascii="Calibri" w:eastAsia="微軟正黑體" w:hAnsi="Calibri" w:cs="Calibri"/>
          <w:color w:val="000000"/>
          <w:kern w:val="0"/>
          <w:sz w:val="16"/>
        </w:rPr>
        <w:t>’</w:t>
      </w:r>
      <w:r w:rsidRPr="003912E9">
        <w:rPr>
          <w:rFonts w:ascii="Calibri" w:eastAsia="微軟正黑體" w:hAnsi="Calibri" w:cs="Calibri" w:hint="eastAsia"/>
          <w:color w:val="000000"/>
          <w:kern w:val="0"/>
          <w:sz w:val="16"/>
        </w:rPr>
        <w:t>s market value.</w:t>
      </w:r>
      <w:r>
        <w:t xml:space="preserve"> </w:t>
      </w:r>
    </w:p>
    <w:p w:rsidR="00EC556D" w:rsidRPr="003912E9" w:rsidRDefault="00EC556D" w:rsidP="00EC556D">
      <w:pPr>
        <w:pStyle w:val="ae"/>
        <w:widowControl/>
        <w:numPr>
          <w:ilvl w:val="0"/>
          <w:numId w:val="21"/>
        </w:numPr>
        <w:spacing w:line="240" w:lineRule="exact"/>
        <w:ind w:left="840"/>
        <w:rPr>
          <w:rFonts w:ascii="Calibri" w:eastAsia="微軟正黑體" w:hAnsi="Calibri" w:cs="Calibri"/>
          <w:color w:val="000000"/>
          <w:kern w:val="0"/>
          <w:sz w:val="16"/>
        </w:rPr>
      </w:pPr>
      <w:r w:rsidRPr="003912E9">
        <w:rPr>
          <w:rFonts w:ascii="Calibri" w:eastAsia="微軟正黑體" w:hAnsi="Calibri" w:cs="Calibri"/>
          <w:color w:val="000000"/>
          <w:kern w:val="0"/>
          <w:sz w:val="16"/>
        </w:rPr>
        <w:t>Short</w:t>
      </w:r>
      <w:r>
        <w:rPr>
          <w:rFonts w:ascii="Calibri" w:eastAsia="微軟正黑體" w:hAnsi="Calibri" w:cs="Calibri"/>
          <w:color w:val="000000"/>
          <w:kern w:val="0"/>
          <w:sz w:val="16"/>
        </w:rPr>
        <w:t xml:space="preserve"> </w:t>
      </w:r>
      <w:r w:rsidRPr="003912E9">
        <w:rPr>
          <w:rFonts w:ascii="Calibri" w:eastAsia="微軟正黑體" w:hAnsi="Calibri" w:cs="Calibri"/>
          <w:color w:val="000000"/>
          <w:kern w:val="0"/>
          <w:sz w:val="16"/>
        </w:rPr>
        <w:t>term measures the 1-year loss situation, medium</w:t>
      </w:r>
      <w:r>
        <w:rPr>
          <w:rFonts w:ascii="Calibri" w:eastAsia="微軟正黑體" w:hAnsi="Calibri" w:cs="Calibri"/>
          <w:color w:val="000000"/>
          <w:kern w:val="0"/>
          <w:sz w:val="16"/>
        </w:rPr>
        <w:t xml:space="preserve"> </w:t>
      </w:r>
      <w:r w:rsidRPr="003912E9">
        <w:rPr>
          <w:rFonts w:ascii="Calibri" w:eastAsia="微軟正黑體" w:hAnsi="Calibri" w:cs="Calibri"/>
          <w:color w:val="000000"/>
          <w:kern w:val="0"/>
          <w:sz w:val="16"/>
        </w:rPr>
        <w:t>term measures the 5-year loss situation, and long</w:t>
      </w:r>
      <w:r>
        <w:rPr>
          <w:rFonts w:ascii="Calibri" w:eastAsia="微軟正黑體" w:hAnsi="Calibri" w:cs="Calibri"/>
          <w:color w:val="000000"/>
          <w:kern w:val="0"/>
          <w:sz w:val="16"/>
        </w:rPr>
        <w:t xml:space="preserve"> </w:t>
      </w:r>
      <w:r w:rsidRPr="003912E9">
        <w:rPr>
          <w:rFonts w:ascii="Calibri" w:eastAsia="微軟正黑體" w:hAnsi="Calibri" w:cs="Calibri"/>
          <w:color w:val="000000"/>
          <w:kern w:val="0"/>
          <w:sz w:val="16"/>
        </w:rPr>
        <w:t>term measures the 10-year loss situation.</w:t>
      </w:r>
      <w:r>
        <w:t xml:space="preserve"> </w:t>
      </w:r>
    </w:p>
    <w:p w:rsidR="00EC556D" w:rsidRPr="00E80EA1" w:rsidRDefault="00EC556D" w:rsidP="00EC556D">
      <w:pPr>
        <w:pStyle w:val="ae"/>
        <w:widowControl/>
        <w:numPr>
          <w:ilvl w:val="0"/>
          <w:numId w:val="21"/>
        </w:numPr>
        <w:spacing w:line="240" w:lineRule="exact"/>
        <w:ind w:left="840"/>
        <w:jc w:val="both"/>
        <w:rPr>
          <w:rFonts w:ascii="Calibri" w:eastAsia="微軟正黑體" w:hAnsi="Calibri" w:cs="Calibri"/>
          <w:color w:val="000000" w:themeColor="text1"/>
          <w:sz w:val="16"/>
        </w:rPr>
      </w:pPr>
      <w:r w:rsidRPr="003912E9">
        <w:rPr>
          <w:rFonts w:ascii="Calibri" w:eastAsia="微軟正黑體" w:hAnsi="Calibri" w:cs="Calibri" w:hint="eastAsia"/>
          <w:color w:val="000000"/>
          <w:kern w:val="0"/>
          <w:sz w:val="16"/>
        </w:rPr>
        <w:t>The bars represent the possible range of impacts under different climate scenarios within a loss period.</w:t>
      </w:r>
      <w:r>
        <w:t xml:space="preserve"> </w:t>
      </w:r>
    </w:p>
    <w:p w:rsidR="00EC556D" w:rsidRPr="004E74A7" w:rsidRDefault="00EC556D" w:rsidP="00EC556D">
      <w:pPr>
        <w:widowControl/>
        <w:spacing w:line="320" w:lineRule="exact"/>
        <w:jc w:val="both"/>
        <w:rPr>
          <w:rFonts w:ascii="Calibri" w:eastAsia="微軟正黑體" w:hAnsi="Calibri" w:cs="Calibri"/>
          <w:color w:val="000000" w:themeColor="text1"/>
          <w:szCs w:val="24"/>
        </w:rPr>
      </w:pPr>
    </w:p>
    <w:p w:rsidR="00EC556D" w:rsidRPr="004E74A7" w:rsidRDefault="00EC556D" w:rsidP="00EC556D">
      <w:pPr>
        <w:pStyle w:val="ae"/>
        <w:widowControl/>
        <w:numPr>
          <w:ilvl w:val="0"/>
          <w:numId w:val="7"/>
        </w:numPr>
        <w:spacing w:line="320" w:lineRule="exact"/>
        <w:ind w:leftChars="0" w:left="426" w:hanging="426"/>
        <w:jc w:val="both"/>
        <w:rPr>
          <w:rFonts w:ascii="Calibri" w:eastAsia="微軟正黑體" w:hAnsi="Calibri" w:cs="Calibri"/>
          <w:color w:val="000000" w:themeColor="text1"/>
          <w:szCs w:val="24"/>
        </w:rPr>
      </w:pPr>
      <w:r w:rsidRPr="004E74A7">
        <w:rPr>
          <w:rFonts w:ascii="Calibri" w:eastAsia="微軟正黑體" w:hAnsi="Calibri" w:cs="Calibri"/>
          <w:color w:val="000000" w:themeColor="text1"/>
          <w:szCs w:val="24"/>
        </w:rPr>
        <w:t>Climate Change Impact on Expected Credit Losses in Financial Transactions</w:t>
      </w:r>
    </w:p>
    <w:p w:rsidR="00EC556D" w:rsidRPr="00BB480B" w:rsidRDefault="00EC556D" w:rsidP="00EC556D">
      <w:pPr>
        <w:pStyle w:val="ae"/>
        <w:widowControl/>
        <w:spacing w:line="320" w:lineRule="exact"/>
        <w:ind w:leftChars="0" w:left="425"/>
        <w:jc w:val="both"/>
      </w:pPr>
      <w:r w:rsidRPr="00DE0B8F">
        <w:rPr>
          <w:noProof/>
        </w:rPr>
        <w:drawing>
          <wp:anchor distT="0" distB="0" distL="114300" distR="114300" simplePos="0" relativeHeight="251666432" behindDoc="0" locked="0" layoutInCell="1" allowOverlap="1" wp14:anchorId="78D58020" wp14:editId="31A1387F">
            <wp:simplePos x="0" y="0"/>
            <wp:positionH relativeFrom="margin">
              <wp:posOffset>142240</wp:posOffset>
            </wp:positionH>
            <wp:positionV relativeFrom="paragraph">
              <wp:posOffset>3605530</wp:posOffset>
            </wp:positionV>
            <wp:extent cx="5894705" cy="2009775"/>
            <wp:effectExtent l="0" t="0" r="0" b="9525"/>
            <wp:wrapThrough wrapText="bothSides">
              <wp:wrapPolygon edited="0">
                <wp:start x="0" y="0"/>
                <wp:lineTo x="0" y="21498"/>
                <wp:lineTo x="21500" y="21498"/>
                <wp:lineTo x="21500" y="0"/>
                <wp:lineTo x="0" y="0"/>
              </wp:wrapPolygon>
            </wp:wrapThrough>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894705" cy="2009775"/>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微軟正黑體" w:hAnsi="Calibri" w:cs="Calibri" w:hint="eastAsia"/>
          <w:color w:val="000000" w:themeColor="text1"/>
        </w:rPr>
        <w:t>The financial damage caused by the physical risks of climate change or the capital expenditure from transition risks may reduce the revenue of some financial transaction issuers and increase their credit risk. The impact on expected credit losses in financial transactions is assessed by integrating the economic damage from climate scenarios into credit risk factors. The long-term relative increase in expected credit losses for the Company</w:t>
      </w:r>
      <w:r>
        <w:rPr>
          <w:rFonts w:ascii="Calibri" w:eastAsia="微軟正黑體" w:hAnsi="Calibri" w:cs="Calibri"/>
          <w:color w:val="000000" w:themeColor="text1"/>
        </w:rPr>
        <w:t>’</w:t>
      </w:r>
      <w:r>
        <w:rPr>
          <w:rFonts w:ascii="Calibri" w:eastAsia="微軟正黑體" w:hAnsi="Calibri" w:cs="Calibri" w:hint="eastAsia"/>
          <w:color w:val="000000" w:themeColor="text1"/>
        </w:rPr>
        <w:t>s medium- and long-term investment positions is approximately 0.26% of the benchmark day</w:t>
      </w:r>
      <w:r>
        <w:rPr>
          <w:rFonts w:ascii="Calibri" w:eastAsia="微軟正黑體" w:hAnsi="Calibri" w:cs="Calibri"/>
          <w:color w:val="000000" w:themeColor="text1"/>
        </w:rPr>
        <w:t>’</w:t>
      </w:r>
      <w:r w:rsidRPr="00EF5564">
        <w:rPr>
          <w:rFonts w:ascii="Calibri" w:eastAsia="微軟正黑體" w:hAnsi="Calibri" w:cs="Calibri" w:hint="eastAsia"/>
          <w:color w:val="000000" w:themeColor="text1"/>
        </w:rPr>
        <w:t>s market value, indicating that the expected credit losses due to climate impact are not significant.</w:t>
      </w:r>
      <w:r>
        <w:t xml:space="preserve"> </w:t>
      </w:r>
    </w:p>
    <w:p w:rsidR="00EC556D" w:rsidRDefault="00EC556D" w:rsidP="00EC556D">
      <w:pPr>
        <w:widowControl/>
        <w:spacing w:line="240" w:lineRule="exact"/>
        <w:ind w:leftChars="119" w:left="939" w:hangingChars="272" w:hanging="653"/>
        <w:jc w:val="both"/>
        <w:rPr>
          <w:rFonts w:ascii="Calibri" w:eastAsia="微軟正黑體" w:hAnsi="Calibri" w:cs="Calibri"/>
          <w:color w:val="000000" w:themeColor="text1"/>
          <w:sz w:val="16"/>
        </w:rPr>
      </w:pPr>
      <w:r w:rsidRPr="00DE0B8F">
        <w:rPr>
          <w:rFonts w:ascii="Calibri" w:eastAsia="微軟正黑體" w:hAnsi="Calibri" w:cs="Calibri"/>
          <w:noProof/>
          <w:color w:val="000000" w:themeColor="text1"/>
          <w:szCs w:val="24"/>
        </w:rPr>
        <w:lastRenderedPageBreak/>
        <w:drawing>
          <wp:anchor distT="0" distB="0" distL="114300" distR="114300" simplePos="0" relativeHeight="251665408" behindDoc="0" locked="0" layoutInCell="1" allowOverlap="1" wp14:anchorId="11013722" wp14:editId="76ACC267">
            <wp:simplePos x="0" y="0"/>
            <wp:positionH relativeFrom="column">
              <wp:posOffset>202673</wp:posOffset>
            </wp:positionH>
            <wp:positionV relativeFrom="paragraph">
              <wp:posOffset>147129</wp:posOffset>
            </wp:positionV>
            <wp:extent cx="5918200" cy="1897380"/>
            <wp:effectExtent l="0" t="0" r="6350" b="7620"/>
            <wp:wrapThrough wrapText="bothSides">
              <wp:wrapPolygon edited="0">
                <wp:start x="0" y="0"/>
                <wp:lineTo x="0" y="21470"/>
                <wp:lineTo x="21554" y="21470"/>
                <wp:lineTo x="21554" y="0"/>
                <wp:lineTo x="0" y="0"/>
              </wp:wrapPolygon>
            </wp:wrapThrough>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918200" cy="189738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微軟正黑體" w:hAnsi="Calibri" w:cs="Calibri"/>
          <w:color w:val="000000" w:themeColor="text1"/>
          <w:sz w:val="16"/>
        </w:rPr>
        <w:t>Note:</w:t>
      </w:r>
    </w:p>
    <w:p w:rsidR="00EC556D" w:rsidRPr="0025183E" w:rsidRDefault="00EC556D" w:rsidP="00EC556D">
      <w:pPr>
        <w:pStyle w:val="ae"/>
        <w:widowControl/>
        <w:numPr>
          <w:ilvl w:val="0"/>
          <w:numId w:val="22"/>
        </w:numPr>
        <w:spacing w:line="240" w:lineRule="exact"/>
        <w:ind w:leftChars="0"/>
        <w:jc w:val="both"/>
        <w:rPr>
          <w:rFonts w:ascii="Calibri" w:eastAsia="微軟正黑體" w:hAnsi="Calibri" w:cs="Calibri"/>
          <w:color w:val="000000" w:themeColor="text1"/>
          <w:sz w:val="16"/>
        </w:rPr>
      </w:pPr>
      <w:r w:rsidRPr="0025183E">
        <w:rPr>
          <w:rFonts w:ascii="Calibri" w:eastAsia="微軟正黑體" w:hAnsi="Calibri" w:cs="Calibri" w:hint="eastAsia"/>
          <w:color w:val="000000" w:themeColor="text1"/>
          <w:sz w:val="16"/>
        </w:rPr>
        <w:t>The horizontal axis represents the expected credit loss relative to the benchmark day</w:t>
      </w:r>
      <w:r>
        <w:rPr>
          <w:rFonts w:ascii="Calibri" w:eastAsia="微軟正黑體" w:hAnsi="Calibri" w:cs="Calibri"/>
          <w:color w:val="000000" w:themeColor="text1"/>
          <w:sz w:val="16"/>
        </w:rPr>
        <w:t>’</w:t>
      </w:r>
      <w:r w:rsidRPr="0025183E">
        <w:rPr>
          <w:rFonts w:ascii="Calibri" w:eastAsia="微軟正黑體" w:hAnsi="Calibri" w:cs="Calibri" w:hint="eastAsia"/>
          <w:color w:val="000000" w:themeColor="text1"/>
          <w:sz w:val="16"/>
        </w:rPr>
        <w:t>s market value.</w:t>
      </w:r>
      <w:r>
        <w:t xml:space="preserve"> </w:t>
      </w:r>
    </w:p>
    <w:p w:rsidR="00EC556D" w:rsidRDefault="00EC556D" w:rsidP="00EC556D">
      <w:pPr>
        <w:pStyle w:val="ae"/>
        <w:widowControl/>
        <w:numPr>
          <w:ilvl w:val="0"/>
          <w:numId w:val="22"/>
        </w:numPr>
        <w:spacing w:line="240" w:lineRule="exact"/>
        <w:ind w:leftChars="0"/>
        <w:jc w:val="both"/>
        <w:rPr>
          <w:rFonts w:ascii="Calibri" w:eastAsia="微軟正黑體" w:hAnsi="Calibri" w:cs="Calibri"/>
          <w:color w:val="000000" w:themeColor="text1"/>
          <w:sz w:val="16"/>
        </w:rPr>
      </w:pPr>
      <w:r w:rsidRPr="0025183E">
        <w:rPr>
          <w:rFonts w:ascii="Calibri" w:eastAsia="微軟正黑體" w:hAnsi="Calibri" w:cs="Calibri"/>
          <w:color w:val="000000" w:themeColor="text1"/>
          <w:sz w:val="16"/>
        </w:rPr>
        <w:t>Medium</w:t>
      </w:r>
      <w:r>
        <w:rPr>
          <w:rFonts w:ascii="Calibri" w:eastAsia="微軟正黑體" w:hAnsi="Calibri" w:cs="Calibri"/>
          <w:color w:val="000000" w:themeColor="text1"/>
          <w:sz w:val="16"/>
        </w:rPr>
        <w:t xml:space="preserve"> </w:t>
      </w:r>
      <w:r w:rsidRPr="0025183E">
        <w:rPr>
          <w:rFonts w:ascii="Calibri" w:eastAsia="微軟正黑體" w:hAnsi="Calibri" w:cs="Calibri"/>
          <w:color w:val="000000" w:themeColor="text1"/>
          <w:sz w:val="16"/>
        </w:rPr>
        <w:t>term measures the 5-year loss situation, and long</w:t>
      </w:r>
      <w:r>
        <w:rPr>
          <w:rFonts w:ascii="Calibri" w:eastAsia="微軟正黑體" w:hAnsi="Calibri" w:cs="Calibri"/>
          <w:color w:val="000000" w:themeColor="text1"/>
          <w:sz w:val="16"/>
        </w:rPr>
        <w:t xml:space="preserve"> </w:t>
      </w:r>
      <w:r w:rsidRPr="0025183E">
        <w:rPr>
          <w:rFonts w:ascii="Calibri" w:eastAsia="微軟正黑體" w:hAnsi="Calibri" w:cs="Calibri"/>
          <w:color w:val="000000" w:themeColor="text1"/>
          <w:sz w:val="16"/>
        </w:rPr>
        <w:t>term measures the 10-year loss situation.</w:t>
      </w:r>
    </w:p>
    <w:p w:rsidR="00EC556D" w:rsidRPr="00E80EA1" w:rsidRDefault="00EC556D" w:rsidP="00EC556D">
      <w:pPr>
        <w:pStyle w:val="ae"/>
        <w:widowControl/>
        <w:spacing w:line="240" w:lineRule="exact"/>
        <w:ind w:leftChars="0" w:left="646"/>
        <w:jc w:val="both"/>
        <w:rPr>
          <w:rFonts w:ascii="Calibri" w:eastAsia="微軟正黑體" w:hAnsi="Calibri" w:cs="Calibri"/>
          <w:color w:val="000000" w:themeColor="text1"/>
          <w:szCs w:val="24"/>
        </w:rPr>
      </w:pPr>
    </w:p>
    <w:p w:rsidR="00EC556D" w:rsidRPr="004E74A7" w:rsidRDefault="00EC556D" w:rsidP="00EC556D">
      <w:pPr>
        <w:pStyle w:val="ae"/>
        <w:widowControl/>
        <w:numPr>
          <w:ilvl w:val="0"/>
          <w:numId w:val="7"/>
        </w:numPr>
        <w:spacing w:line="320" w:lineRule="exact"/>
        <w:ind w:leftChars="0" w:left="426" w:hanging="426"/>
        <w:jc w:val="both"/>
        <w:rPr>
          <w:rFonts w:ascii="Calibri" w:eastAsia="微軟正黑體" w:hAnsi="Calibri" w:cs="Calibri"/>
          <w:color w:val="000000" w:themeColor="text1"/>
          <w:szCs w:val="24"/>
        </w:rPr>
      </w:pPr>
      <w:r w:rsidRPr="004E74A7">
        <w:rPr>
          <w:rFonts w:ascii="Calibri" w:eastAsia="微軟正黑體" w:hAnsi="Calibri" w:cs="Calibri"/>
          <w:color w:val="000000" w:themeColor="text1"/>
          <w:szCs w:val="24"/>
        </w:rPr>
        <w:t>Climate Change</w:t>
      </w:r>
      <w:r>
        <w:rPr>
          <w:rFonts w:ascii="Calibri" w:eastAsia="微軟正黑體" w:hAnsi="Calibri" w:cs="Calibri"/>
          <w:color w:val="000000" w:themeColor="text1"/>
          <w:szCs w:val="24"/>
        </w:rPr>
        <w:t xml:space="preserve"> Impact</w:t>
      </w:r>
      <w:r w:rsidRPr="004E74A7">
        <w:rPr>
          <w:rFonts w:ascii="Calibri" w:eastAsia="微軟正黑體" w:hAnsi="Calibri" w:cs="Calibri"/>
          <w:color w:val="000000" w:themeColor="text1"/>
          <w:szCs w:val="24"/>
        </w:rPr>
        <w:t xml:space="preserve"> on Potential Market Liquidity Losses in Financial Transactions</w:t>
      </w:r>
    </w:p>
    <w:p w:rsidR="00EC556D" w:rsidRDefault="00EC556D" w:rsidP="00EC556D">
      <w:pPr>
        <w:pStyle w:val="ae"/>
        <w:widowControl/>
        <w:spacing w:line="320" w:lineRule="exact"/>
        <w:ind w:leftChars="0" w:left="425"/>
        <w:jc w:val="both"/>
      </w:pPr>
      <w:r>
        <w:t>Climate change may have broader impacts on the entire financial system, potentially causing sustained insufficient trading volumes or leading to market disorder, thereby significantly reducing trading volumes and resulting in additional losses when disposing of financial transactions.</w:t>
      </w:r>
      <w:r>
        <w:rPr>
          <w:rFonts w:ascii="Calibri" w:eastAsia="微軟正黑體" w:hAnsi="Calibri" w:cs="Calibri" w:hint="eastAsia"/>
          <w:color w:val="000000" w:themeColor="text1"/>
        </w:rPr>
        <w:t xml:space="preserve"> The potential market liquidity losses due to climate change are assessed by integrating the economic damage from climate scenarios into market liquidity risk factors. The medium- and long-term relative increase in potential market liquidity losses for the company</w:t>
      </w:r>
      <w:r>
        <w:rPr>
          <w:rFonts w:ascii="Calibri" w:eastAsia="微軟正黑體" w:hAnsi="Calibri" w:cs="Calibri"/>
          <w:color w:val="000000" w:themeColor="text1"/>
        </w:rPr>
        <w:t>’</w:t>
      </w:r>
      <w:r>
        <w:rPr>
          <w:rFonts w:ascii="Calibri" w:eastAsia="微軟正黑體" w:hAnsi="Calibri" w:cs="Calibri" w:hint="eastAsia"/>
          <w:color w:val="000000" w:themeColor="text1"/>
        </w:rPr>
        <w:t>s medium- and long-term investment positions is approximately 0.016% of the benchmark day</w:t>
      </w:r>
      <w:r>
        <w:rPr>
          <w:rFonts w:ascii="Calibri" w:eastAsia="微軟正黑體" w:hAnsi="Calibri" w:cs="Calibri"/>
          <w:color w:val="000000" w:themeColor="text1"/>
        </w:rPr>
        <w:t>’</w:t>
      </w:r>
      <w:r>
        <w:rPr>
          <w:rFonts w:ascii="Calibri" w:eastAsia="微軟正黑體" w:hAnsi="Calibri" w:cs="Calibri" w:hint="eastAsia"/>
          <w:color w:val="000000" w:themeColor="text1"/>
        </w:rPr>
        <w:t>s market value. Since the Company</w:t>
      </w:r>
      <w:r>
        <w:rPr>
          <w:rFonts w:ascii="Calibri" w:eastAsia="微軟正黑體" w:hAnsi="Calibri" w:cs="Calibri"/>
          <w:color w:val="000000" w:themeColor="text1"/>
        </w:rPr>
        <w:t>’</w:t>
      </w:r>
      <w:r>
        <w:rPr>
          <w:rFonts w:ascii="Calibri" w:eastAsia="微軟正黑體" w:hAnsi="Calibri" w:cs="Calibri" w:hint="eastAsia"/>
          <w:color w:val="000000" w:themeColor="text1"/>
        </w:rPr>
        <w:t>s medium- and long-term investment positions consist primarily of senior bonds with investment-grade credit ratings, the impact of climate change on potential market liquidity losses in medium- and long-term investments is not significant.</w:t>
      </w:r>
      <w:r>
        <w:t xml:space="preserve"> </w:t>
      </w:r>
    </w:p>
    <w:p w:rsidR="00EC556D" w:rsidRDefault="00EC556D" w:rsidP="00EC556D">
      <w:pPr>
        <w:pStyle w:val="ae"/>
        <w:widowControl/>
        <w:spacing w:line="320" w:lineRule="exact"/>
        <w:ind w:leftChars="0" w:left="425"/>
        <w:jc w:val="both"/>
        <w:rPr>
          <w:rFonts w:ascii="Calibri" w:eastAsia="微軟正黑體" w:hAnsi="Calibri" w:cs="Calibri"/>
          <w:color w:val="000000" w:themeColor="text1"/>
        </w:rPr>
      </w:pPr>
    </w:p>
    <w:p w:rsidR="00EC556D" w:rsidRPr="00D24F80" w:rsidRDefault="00EC556D" w:rsidP="00EC556D">
      <w:pPr>
        <w:widowControl/>
        <w:spacing w:line="320" w:lineRule="exact"/>
        <w:jc w:val="both"/>
        <w:rPr>
          <w:rFonts w:ascii="Calibri" w:eastAsia="微軟正黑體" w:hAnsi="Calibri" w:cs="Calibri"/>
          <w:color w:val="000000" w:themeColor="text1"/>
          <w:szCs w:val="24"/>
        </w:rPr>
      </w:pPr>
      <w:r w:rsidRPr="00DE0B8F">
        <w:rPr>
          <w:noProof/>
        </w:rPr>
        <w:drawing>
          <wp:anchor distT="0" distB="0" distL="114300" distR="114300" simplePos="0" relativeHeight="251664384" behindDoc="0" locked="0" layoutInCell="1" allowOverlap="1" wp14:anchorId="5CAAEC51" wp14:editId="2438C5DB">
            <wp:simplePos x="0" y="0"/>
            <wp:positionH relativeFrom="column">
              <wp:posOffset>469912</wp:posOffset>
            </wp:positionH>
            <wp:positionV relativeFrom="paragraph">
              <wp:posOffset>42761</wp:posOffset>
            </wp:positionV>
            <wp:extent cx="5424170" cy="2794635"/>
            <wp:effectExtent l="0" t="0" r="5080" b="5715"/>
            <wp:wrapThrough wrapText="bothSides">
              <wp:wrapPolygon edited="0">
                <wp:start x="0" y="0"/>
                <wp:lineTo x="0" y="21497"/>
                <wp:lineTo x="21544" y="21497"/>
                <wp:lineTo x="21544" y="0"/>
                <wp:lineTo x="0" y="0"/>
              </wp:wrapPolygon>
            </wp:wrapThrough>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424170" cy="2794635"/>
                    </a:xfrm>
                    <a:prstGeom prst="rect">
                      <a:avLst/>
                    </a:prstGeom>
                  </pic:spPr>
                </pic:pic>
              </a:graphicData>
            </a:graphic>
            <wp14:sizeRelH relativeFrom="margin">
              <wp14:pctWidth>0</wp14:pctWidth>
            </wp14:sizeRelH>
            <wp14:sizeRelV relativeFrom="margin">
              <wp14:pctHeight>0</wp14:pctHeight>
            </wp14:sizeRelV>
          </wp:anchor>
        </w:drawing>
      </w:r>
    </w:p>
    <w:p w:rsidR="00EC556D" w:rsidRPr="006F0C40" w:rsidRDefault="00EC556D" w:rsidP="00EC556D">
      <w:pPr>
        <w:widowControl/>
        <w:spacing w:line="240" w:lineRule="exact"/>
        <w:jc w:val="both"/>
        <w:rPr>
          <w:rFonts w:ascii="Calibri" w:eastAsia="微軟正黑體" w:hAnsi="Calibri" w:cs="Calibri"/>
          <w:bCs/>
          <w:color w:val="000000" w:themeColor="text1"/>
          <w:sz w:val="16"/>
          <w:szCs w:val="16"/>
        </w:rPr>
      </w:pPr>
    </w:p>
    <w:p w:rsidR="00EC556D" w:rsidRDefault="00EC556D" w:rsidP="00EC556D">
      <w:pPr>
        <w:widowControl/>
        <w:spacing w:line="240" w:lineRule="exact"/>
        <w:ind w:leftChars="300" w:left="720"/>
        <w:jc w:val="both"/>
        <w:rPr>
          <w:rFonts w:ascii="Calibri" w:eastAsia="微軟正黑體" w:hAnsi="Calibri" w:cs="Calibri"/>
          <w:color w:val="000000" w:themeColor="text1"/>
          <w:sz w:val="16"/>
        </w:rPr>
      </w:pPr>
      <w:r>
        <w:rPr>
          <w:rFonts w:ascii="Calibri" w:eastAsia="微軟正黑體" w:hAnsi="Calibri" w:cs="Calibri"/>
          <w:color w:val="000000" w:themeColor="text1"/>
          <w:sz w:val="16"/>
        </w:rPr>
        <w:lastRenderedPageBreak/>
        <w:t>Note:</w:t>
      </w:r>
    </w:p>
    <w:p w:rsidR="00EC556D" w:rsidRPr="00962C68" w:rsidRDefault="00EC556D" w:rsidP="00EC556D">
      <w:pPr>
        <w:pStyle w:val="ae"/>
        <w:widowControl/>
        <w:numPr>
          <w:ilvl w:val="0"/>
          <w:numId w:val="23"/>
        </w:numPr>
        <w:spacing w:line="240" w:lineRule="exact"/>
        <w:ind w:leftChars="0"/>
        <w:jc w:val="both"/>
        <w:rPr>
          <w:rFonts w:ascii="Calibri" w:eastAsia="微軟正黑體" w:hAnsi="Calibri" w:cs="Calibri"/>
          <w:color w:val="000000" w:themeColor="text1"/>
          <w:sz w:val="16"/>
        </w:rPr>
      </w:pPr>
      <w:r w:rsidRPr="0020671F">
        <w:rPr>
          <w:rFonts w:ascii="Calibri" w:eastAsia="微軟正黑體" w:hAnsi="Calibri" w:cs="Calibri"/>
          <w:color w:val="000000" w:themeColor="text1"/>
          <w:sz w:val="16"/>
        </w:rPr>
        <w:t>The horizontal axis represents the potential market liquidity losses relative to the benchmark day</w:t>
      </w:r>
      <w:r>
        <w:rPr>
          <w:rFonts w:ascii="Calibri" w:eastAsia="微軟正黑體" w:hAnsi="Calibri" w:cs="Calibri"/>
          <w:color w:val="000000" w:themeColor="text1"/>
          <w:sz w:val="16"/>
        </w:rPr>
        <w:t>’</w:t>
      </w:r>
      <w:r w:rsidRPr="0020671F">
        <w:rPr>
          <w:rFonts w:ascii="Calibri" w:eastAsia="微軟正黑體" w:hAnsi="Calibri" w:cs="Calibri"/>
          <w:color w:val="000000" w:themeColor="text1"/>
          <w:sz w:val="16"/>
        </w:rPr>
        <w:t>s market value.</w:t>
      </w:r>
      <w:r>
        <w:t xml:space="preserve"> </w:t>
      </w:r>
    </w:p>
    <w:p w:rsidR="00EC556D" w:rsidRPr="00962C68" w:rsidRDefault="00EC556D" w:rsidP="00EC556D">
      <w:pPr>
        <w:pStyle w:val="ae"/>
        <w:widowControl/>
        <w:numPr>
          <w:ilvl w:val="0"/>
          <w:numId w:val="23"/>
        </w:numPr>
        <w:spacing w:line="240" w:lineRule="exact"/>
        <w:ind w:leftChars="0"/>
        <w:jc w:val="both"/>
        <w:rPr>
          <w:rFonts w:ascii="Calibri" w:eastAsia="微軟正黑體" w:hAnsi="Calibri" w:cs="Calibri"/>
          <w:color w:val="000000" w:themeColor="text1"/>
          <w:sz w:val="16"/>
        </w:rPr>
      </w:pPr>
      <w:r w:rsidRPr="00962C68">
        <w:rPr>
          <w:rFonts w:ascii="Calibri" w:eastAsia="微軟正黑體" w:hAnsi="Calibri" w:cs="Calibri"/>
          <w:color w:val="000000" w:themeColor="text1"/>
          <w:sz w:val="16"/>
        </w:rPr>
        <w:t>Medium</w:t>
      </w:r>
      <w:r>
        <w:rPr>
          <w:rFonts w:ascii="Calibri" w:eastAsia="微軟正黑體" w:hAnsi="Calibri" w:cs="Calibri"/>
          <w:color w:val="000000" w:themeColor="text1"/>
          <w:sz w:val="16"/>
        </w:rPr>
        <w:t xml:space="preserve"> </w:t>
      </w:r>
      <w:r w:rsidRPr="00962C68">
        <w:rPr>
          <w:rFonts w:ascii="Calibri" w:eastAsia="微軟正黑體" w:hAnsi="Calibri" w:cs="Calibri"/>
          <w:color w:val="000000" w:themeColor="text1"/>
          <w:sz w:val="16"/>
        </w:rPr>
        <w:t>term measures the 5-year loss situation, and long</w:t>
      </w:r>
      <w:r>
        <w:rPr>
          <w:rFonts w:ascii="Calibri" w:eastAsia="微軟正黑體" w:hAnsi="Calibri" w:cs="Calibri"/>
          <w:color w:val="000000" w:themeColor="text1"/>
          <w:sz w:val="16"/>
        </w:rPr>
        <w:t xml:space="preserve"> </w:t>
      </w:r>
      <w:r w:rsidRPr="00962C68">
        <w:rPr>
          <w:rFonts w:ascii="Calibri" w:eastAsia="微軟正黑體" w:hAnsi="Calibri" w:cs="Calibri"/>
          <w:color w:val="000000" w:themeColor="text1"/>
          <w:sz w:val="16"/>
        </w:rPr>
        <w:t>term measures the 10-year loss situation.</w:t>
      </w:r>
      <w:r>
        <w:t xml:space="preserve"> </w:t>
      </w:r>
    </w:p>
    <w:p w:rsidR="00EC556D" w:rsidRPr="0020671F" w:rsidRDefault="00EC556D" w:rsidP="00EC556D">
      <w:pPr>
        <w:pStyle w:val="ae"/>
        <w:widowControl/>
        <w:spacing w:line="320" w:lineRule="exact"/>
        <w:ind w:leftChars="0"/>
        <w:jc w:val="both"/>
        <w:rPr>
          <w:rFonts w:ascii="Calibri" w:eastAsia="微軟正黑體" w:hAnsi="Calibri" w:cs="Calibri"/>
          <w:szCs w:val="24"/>
        </w:rPr>
      </w:pPr>
    </w:p>
    <w:p w:rsidR="00EC556D" w:rsidRPr="004E74A7" w:rsidRDefault="00EC556D" w:rsidP="00EC556D">
      <w:pPr>
        <w:pStyle w:val="ae"/>
        <w:widowControl/>
        <w:numPr>
          <w:ilvl w:val="0"/>
          <w:numId w:val="8"/>
        </w:numPr>
        <w:spacing w:line="320" w:lineRule="exact"/>
        <w:ind w:leftChars="0" w:left="284" w:hanging="284"/>
        <w:jc w:val="both"/>
        <w:rPr>
          <w:rFonts w:ascii="Calibri" w:eastAsia="微軟正黑體" w:hAnsi="Calibri" w:cs="Calibri"/>
          <w:szCs w:val="24"/>
        </w:rPr>
      </w:pPr>
      <w:r w:rsidRPr="004E74A7">
        <w:rPr>
          <w:rFonts w:ascii="Calibri" w:eastAsia="微軟正黑體" w:hAnsi="Calibri" w:cs="Calibri" w:hint="eastAsia"/>
          <w:szCs w:val="24"/>
        </w:rPr>
        <w:t>Response Strategies Based on Scenario Analysis Results</w:t>
      </w:r>
    </w:p>
    <w:p w:rsidR="00EC556D" w:rsidRPr="004E74A7" w:rsidRDefault="00EC556D" w:rsidP="00EC556D">
      <w:pPr>
        <w:widowControl/>
        <w:spacing w:line="320" w:lineRule="exact"/>
        <w:jc w:val="both"/>
        <w:rPr>
          <w:rFonts w:ascii="Calibri" w:eastAsia="微軟正黑體" w:hAnsi="Calibri" w:cs="Calibri"/>
          <w:color w:val="000000" w:themeColor="text1"/>
          <w:szCs w:val="24"/>
        </w:rPr>
      </w:pPr>
      <w:r w:rsidRPr="004E74A7">
        <w:rPr>
          <w:rFonts w:ascii="Calibri" w:eastAsia="微軟正黑體" w:hAnsi="Calibri" w:cs="Calibri" w:hint="eastAsia"/>
          <w:color w:val="000000" w:themeColor="text1"/>
          <w:szCs w:val="24"/>
        </w:rPr>
        <w:t xml:space="preserve">The Company </w:t>
      </w:r>
      <w:r>
        <w:rPr>
          <w:rFonts w:ascii="Calibri" w:eastAsia="微軟正黑體" w:hAnsi="Calibri" w:cs="Calibri"/>
          <w:color w:val="000000" w:themeColor="text1"/>
          <w:szCs w:val="24"/>
        </w:rPr>
        <w:t>is consistently</w:t>
      </w:r>
      <w:r w:rsidRPr="004E74A7">
        <w:rPr>
          <w:rFonts w:ascii="Calibri" w:eastAsia="微軟正黑體" w:hAnsi="Calibri" w:cs="Calibri" w:hint="eastAsia"/>
          <w:color w:val="000000" w:themeColor="text1"/>
          <w:szCs w:val="24"/>
        </w:rPr>
        <w:t xml:space="preserve"> </w:t>
      </w:r>
      <w:r>
        <w:rPr>
          <w:rFonts w:ascii="Calibri" w:eastAsia="微軟正黑體" w:hAnsi="Calibri" w:cs="Calibri"/>
          <w:color w:val="000000" w:themeColor="text1"/>
          <w:szCs w:val="24"/>
        </w:rPr>
        <w:t xml:space="preserve">reducing </w:t>
      </w:r>
      <w:r w:rsidRPr="004E74A7">
        <w:rPr>
          <w:rFonts w:ascii="Calibri" w:eastAsia="微軟正黑體" w:hAnsi="Calibri" w:cs="Calibri" w:hint="eastAsia"/>
          <w:color w:val="000000" w:themeColor="text1"/>
          <w:szCs w:val="24"/>
        </w:rPr>
        <w:t>the impact of climate risk</w:t>
      </w:r>
      <w:r>
        <w:rPr>
          <w:rFonts w:ascii="Calibri" w:eastAsia="微軟正黑體" w:hAnsi="Calibri" w:cs="Calibri"/>
          <w:color w:val="000000" w:themeColor="text1"/>
          <w:szCs w:val="24"/>
        </w:rPr>
        <w:t xml:space="preserve">s </w:t>
      </w:r>
      <w:r w:rsidRPr="004E74A7">
        <w:rPr>
          <w:rFonts w:ascii="Calibri" w:eastAsia="微軟正黑體" w:hAnsi="Calibri" w:cs="Calibri" w:hint="eastAsia"/>
          <w:color w:val="000000" w:themeColor="text1"/>
          <w:szCs w:val="24"/>
        </w:rPr>
        <w:t>on the value of financial products through portfolio diversification. In addition, based on the scenario analysis results, we regularly review our risk-bearing capacity and asset risks, and establish climate risk monitoring indicators according to the estimated loss values of the investment portfolio to prevent losses caused by extreme climate risks.</w:t>
      </w:r>
      <w:r w:rsidRPr="004E74A7">
        <w:rPr>
          <w:szCs w:val="24"/>
        </w:rPr>
        <w:t xml:space="preserve"> </w:t>
      </w:r>
    </w:p>
    <w:p w:rsidR="00EC556D" w:rsidRDefault="00EC556D" w:rsidP="00EC556D">
      <w:pPr>
        <w:widowControl/>
        <w:rPr>
          <w:rFonts w:ascii="Calibri" w:eastAsia="微軟正黑體" w:hAnsi="Calibri" w:cs="Calibri"/>
          <w:b/>
          <w:color w:val="9CC2E5" w:themeColor="accent1" w:themeTint="99"/>
          <w:szCs w:val="24"/>
        </w:rPr>
      </w:pPr>
    </w:p>
    <w:p w:rsidR="00EC556D" w:rsidRPr="004E74A7" w:rsidRDefault="00EC556D" w:rsidP="00EC556D">
      <w:pPr>
        <w:widowControl/>
        <w:spacing w:line="320" w:lineRule="exact"/>
        <w:jc w:val="both"/>
        <w:rPr>
          <w:rFonts w:ascii="Calibri" w:eastAsia="微軟正黑體" w:hAnsi="Calibri" w:cs="Calibri"/>
          <w:b/>
          <w:color w:val="9CC2E5" w:themeColor="accent1" w:themeTint="99"/>
          <w:szCs w:val="24"/>
        </w:rPr>
      </w:pPr>
      <w:r w:rsidRPr="004E74A7">
        <w:rPr>
          <w:rFonts w:ascii="Calibri" w:eastAsia="微軟正黑體" w:hAnsi="Calibri" w:cs="Calibri"/>
          <w:b/>
          <w:color w:val="9CC2E5" w:themeColor="accent1" w:themeTint="99"/>
          <w:szCs w:val="24"/>
        </w:rPr>
        <w:t>High Climate Risk Industry Analysis</w:t>
      </w:r>
    </w:p>
    <w:p w:rsidR="00EC556D" w:rsidRPr="00281798" w:rsidRDefault="00EC556D" w:rsidP="00EC556D">
      <w:pPr>
        <w:widowControl/>
        <w:spacing w:line="320" w:lineRule="exact"/>
        <w:jc w:val="both"/>
        <w:rPr>
          <w:szCs w:val="24"/>
        </w:rPr>
      </w:pPr>
      <w:r>
        <w:rPr>
          <w:rFonts w:ascii="Calibri" w:hAnsi="Calibri" w:cs="Calibri"/>
          <w:noProof/>
        </w:rPr>
        <w:drawing>
          <wp:anchor distT="0" distB="0" distL="114300" distR="114300" simplePos="0" relativeHeight="251663360" behindDoc="0" locked="0" layoutInCell="1" allowOverlap="1" wp14:anchorId="310B21A6" wp14:editId="1316B4E6">
            <wp:simplePos x="0" y="0"/>
            <wp:positionH relativeFrom="margin">
              <wp:align>right</wp:align>
            </wp:positionH>
            <wp:positionV relativeFrom="paragraph">
              <wp:posOffset>12065</wp:posOffset>
            </wp:positionV>
            <wp:extent cx="4040505" cy="3432810"/>
            <wp:effectExtent l="0" t="0" r="0" b="0"/>
            <wp:wrapThrough wrapText="bothSides">
              <wp:wrapPolygon edited="0">
                <wp:start x="0" y="0"/>
                <wp:lineTo x="0" y="21456"/>
                <wp:lineTo x="21488" y="21456"/>
                <wp:lineTo x="21488" y="0"/>
                <wp:lineTo x="0" y="0"/>
              </wp:wrapPolygon>
            </wp:wrapThrough>
            <wp:docPr id="176259885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40505" cy="34328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Cs w:val="24"/>
        </w:rPr>
        <w:t>Y</w:t>
      </w:r>
      <w:r w:rsidRPr="004E74A7">
        <w:rPr>
          <w:szCs w:val="24"/>
        </w:rPr>
        <w:t xml:space="preserve">uanta Securities conducts a comprehensive assessment of the overall financial transaction market, combining analysis report results of the Company and domestic and international industries to understand the climate risk levels of specific industries and our exposure scale. We conduct analysis of selected industries with high climate risk levels and large exposure amounts. </w:t>
      </w:r>
      <w:r w:rsidRPr="004E74A7">
        <w:rPr>
          <w:rFonts w:ascii="Calibri" w:eastAsia="微軟正黑體" w:hAnsi="Calibri" w:cs="Calibri" w:hint="eastAsia"/>
          <w:color w:val="000000" w:themeColor="text1"/>
          <w:szCs w:val="24"/>
        </w:rPr>
        <w:t>According to the analysis results, the plastics, steel, energy, power generation, cement, and aviation industries are identified with high climate risks. With that, we further conduct bottom-up transition risk scenario analysis on the domestic and foreign equity investment positions in these high</w:t>
      </w:r>
      <w:r>
        <w:rPr>
          <w:rFonts w:ascii="Calibri" w:eastAsia="微軟正黑體" w:hAnsi="Calibri" w:cs="Calibri"/>
          <w:color w:val="000000" w:themeColor="text1"/>
          <w:szCs w:val="24"/>
        </w:rPr>
        <w:t>-</w:t>
      </w:r>
      <w:r w:rsidRPr="004E74A7">
        <w:rPr>
          <w:rFonts w:ascii="Calibri" w:eastAsia="微軟正黑體" w:hAnsi="Calibri" w:cs="Calibri" w:hint="eastAsia"/>
          <w:color w:val="000000" w:themeColor="text1"/>
          <w:szCs w:val="24"/>
        </w:rPr>
        <w:t>climate-risk industries to measure the potential financial impacts of climate change.</w:t>
      </w:r>
      <w:r w:rsidRPr="004E74A7">
        <w:rPr>
          <w:rFonts w:ascii="Calibri" w:eastAsia="微軟正黑體" w:hAnsi="Calibri" w:cs="Calibri" w:hint="eastAsia"/>
          <w:color w:val="70AD47" w:themeColor="accent6"/>
          <w:szCs w:val="24"/>
        </w:rPr>
        <w:t xml:space="preserve"> </w:t>
      </w:r>
    </w:p>
    <w:p w:rsidR="00EC556D" w:rsidRDefault="00EC556D" w:rsidP="00EC556D">
      <w:pPr>
        <w:widowControl/>
        <w:spacing w:line="320" w:lineRule="exact"/>
        <w:jc w:val="both"/>
        <w:rPr>
          <w:rFonts w:ascii="Calibri" w:eastAsia="微軟正黑體" w:hAnsi="Calibri" w:cs="Calibri"/>
          <w:b/>
          <w:color w:val="9CC2E5" w:themeColor="accent1" w:themeTint="99"/>
          <w:szCs w:val="24"/>
        </w:rPr>
      </w:pPr>
    </w:p>
    <w:p w:rsidR="00EC556D" w:rsidRPr="00281798" w:rsidRDefault="00EC556D" w:rsidP="00EC556D">
      <w:pPr>
        <w:widowControl/>
        <w:spacing w:line="320" w:lineRule="exact"/>
        <w:jc w:val="both"/>
        <w:rPr>
          <w:rFonts w:ascii="Calibri" w:eastAsia="微軟正黑體" w:hAnsi="Calibri" w:cs="Calibri"/>
          <w:b/>
          <w:color w:val="9CC2E5" w:themeColor="accent1" w:themeTint="99"/>
          <w:szCs w:val="24"/>
        </w:rPr>
      </w:pPr>
      <w:r w:rsidRPr="004E74A7">
        <w:rPr>
          <w:rFonts w:ascii="Calibri" w:eastAsia="微軟正黑體" w:hAnsi="Calibri" w:cs="Calibri" w:hint="eastAsia"/>
          <w:b/>
          <w:color w:val="9CC2E5" w:themeColor="accent1" w:themeTint="99"/>
          <w:szCs w:val="24"/>
        </w:rPr>
        <w:t>Bottom-up Transition Risk Scenario Analysis: Impact of Carbon Fees on Equity Investment Positions in High-Climate-Risk Industries</w:t>
      </w:r>
    </w:p>
    <w:p w:rsidR="00EC556D" w:rsidRDefault="00EC556D" w:rsidP="00EC556D">
      <w:pPr>
        <w:widowControl/>
        <w:spacing w:line="320" w:lineRule="exact"/>
        <w:jc w:val="both"/>
        <w:rPr>
          <w:rFonts w:ascii="Calibri" w:eastAsia="微軟正黑體" w:hAnsi="Calibri" w:cs="Calibri"/>
          <w:color w:val="000000" w:themeColor="text1"/>
        </w:rPr>
      </w:pPr>
      <w:r>
        <w:rPr>
          <w:rFonts w:ascii="Calibri" w:eastAsia="微軟正黑體" w:hAnsi="Calibri" w:cs="Calibri" w:hint="eastAsia"/>
          <w:color w:val="000000" w:themeColor="text1"/>
        </w:rPr>
        <w:t xml:space="preserve">With the intensification of climate change, not only are global carbon tariffs increasingly implemented, but Taiwan is also expected to start levying carbon fees in 2025, which may increasingly impact corporate operations. The investment targets in high-climate-risk industries are particularly affected by carbon fees. To reduce operational risks, companies need to invest additional costs to comply with regulations, </w:t>
      </w:r>
      <w:r>
        <w:rPr>
          <w:rFonts w:ascii="Calibri" w:eastAsia="微軟正黑體" w:hAnsi="Calibri" w:cs="Calibri" w:hint="eastAsia"/>
          <w:color w:val="000000" w:themeColor="text1"/>
        </w:rPr>
        <w:lastRenderedPageBreak/>
        <w:t>which may impact their net value and lead to a decline in stock prices. Therefore, Yuanta Securities conducts a reasonable analysis of the equity investment positions held in high-climate-risk industries</w:t>
      </w:r>
      <w:r>
        <w:rPr>
          <w:rFonts w:ascii="Calibri" w:eastAsia="微軟正黑體" w:hAnsi="Calibri" w:cs="Calibri"/>
          <w:color w:val="000000" w:themeColor="text1"/>
        </w:rPr>
        <w:t xml:space="preserve">, </w:t>
      </w:r>
      <w:r>
        <w:rPr>
          <w:rFonts w:ascii="Calibri" w:eastAsia="微軟正黑體" w:hAnsi="Calibri" w:cs="Calibri" w:hint="eastAsia"/>
          <w:color w:val="000000" w:themeColor="text1"/>
        </w:rPr>
        <w:t>excluding arbitrage and hedging positions</w:t>
      </w:r>
      <w:r>
        <w:rPr>
          <w:rFonts w:ascii="Calibri" w:eastAsia="微軟正黑體" w:hAnsi="Calibri" w:cs="Calibri"/>
          <w:color w:val="000000" w:themeColor="text1"/>
        </w:rPr>
        <w:t xml:space="preserve">, </w:t>
      </w:r>
      <w:r>
        <w:rPr>
          <w:rFonts w:ascii="Calibri" w:eastAsia="微軟正黑體" w:hAnsi="Calibri" w:cs="Calibri" w:hint="eastAsia"/>
          <w:color w:val="000000" w:themeColor="text1"/>
        </w:rPr>
        <w:t>to effectively estimate the potential expected losses.</w:t>
      </w:r>
      <w:r>
        <w:t xml:space="preserve"> </w:t>
      </w:r>
    </w:p>
    <w:p w:rsidR="00EC556D" w:rsidRDefault="00EC556D" w:rsidP="00EC556D">
      <w:pPr>
        <w:widowControl/>
        <w:rPr>
          <w:rFonts w:ascii="Calibri" w:eastAsia="微軟正黑體" w:hAnsi="Calibri" w:cs="Calibri"/>
          <w:color w:val="000000" w:themeColor="text1"/>
          <w:szCs w:val="24"/>
        </w:rPr>
      </w:pPr>
    </w:p>
    <w:p w:rsidR="00EC556D" w:rsidRPr="00281798" w:rsidRDefault="00EC556D" w:rsidP="00EC556D">
      <w:pPr>
        <w:pStyle w:val="ae"/>
        <w:widowControl/>
        <w:numPr>
          <w:ilvl w:val="0"/>
          <w:numId w:val="8"/>
        </w:numPr>
        <w:spacing w:line="320" w:lineRule="exact"/>
        <w:ind w:leftChars="0" w:left="284" w:hanging="284"/>
        <w:jc w:val="both"/>
        <w:rPr>
          <w:rFonts w:ascii="Calibri" w:eastAsia="微軟正黑體" w:hAnsi="Calibri" w:cs="Calibri"/>
          <w:color w:val="767171" w:themeColor="background2" w:themeShade="80"/>
          <w:szCs w:val="24"/>
        </w:rPr>
      </w:pPr>
      <w:r w:rsidRPr="004E74A7">
        <w:rPr>
          <w:rFonts w:ascii="Calibri" w:eastAsia="微軟正黑體" w:hAnsi="Calibri" w:cs="Calibri"/>
          <w:szCs w:val="24"/>
        </w:rPr>
        <w:t>Scenario Analysis Method</w:t>
      </w:r>
    </w:p>
    <w:p w:rsidR="00EC556D" w:rsidRDefault="00EC556D" w:rsidP="00EC556D">
      <w:pPr>
        <w:widowControl/>
        <w:spacing w:line="240" w:lineRule="exact"/>
        <w:jc w:val="both"/>
        <w:rPr>
          <w:rFonts w:ascii="Calibri" w:eastAsia="微軟正黑體" w:hAnsi="Calibri" w:cs="Calibri"/>
          <w:color w:val="000000" w:themeColor="text1"/>
          <w:sz w:val="16"/>
        </w:rPr>
      </w:pPr>
    </w:p>
    <w:p w:rsidR="00EC556D" w:rsidRDefault="00EC556D" w:rsidP="00EC556D">
      <w:pPr>
        <w:widowControl/>
        <w:spacing w:line="240" w:lineRule="exact"/>
        <w:jc w:val="both"/>
        <w:rPr>
          <w:rFonts w:ascii="Calibri" w:eastAsia="微軟正黑體" w:hAnsi="Calibri" w:cs="Calibri"/>
          <w:color w:val="000000" w:themeColor="text1"/>
          <w:sz w:val="16"/>
        </w:rPr>
      </w:pPr>
    </w:p>
    <w:p w:rsidR="00EC556D" w:rsidRDefault="00EC556D" w:rsidP="00EC556D">
      <w:pPr>
        <w:widowControl/>
        <w:spacing w:line="240" w:lineRule="exact"/>
        <w:jc w:val="both"/>
        <w:rPr>
          <w:rFonts w:ascii="Calibri" w:eastAsia="微軟正黑體" w:hAnsi="Calibri" w:cs="Calibri"/>
          <w:color w:val="000000" w:themeColor="text1"/>
          <w:sz w:val="16"/>
        </w:rPr>
      </w:pPr>
      <w:r w:rsidRPr="00AA159A">
        <w:rPr>
          <w:rFonts w:ascii="Calibri" w:eastAsia="微軟正黑體" w:hAnsi="Calibri" w:cs="Calibri"/>
          <w:noProof/>
          <w:color w:val="000000" w:themeColor="text1"/>
          <w:sz w:val="16"/>
        </w:rPr>
        <w:drawing>
          <wp:anchor distT="0" distB="0" distL="114300" distR="114300" simplePos="0" relativeHeight="251670528" behindDoc="0" locked="0" layoutInCell="1" allowOverlap="1" wp14:anchorId="69269BFE" wp14:editId="093B4135">
            <wp:simplePos x="0" y="0"/>
            <wp:positionH relativeFrom="margin">
              <wp:align>left</wp:align>
            </wp:positionH>
            <wp:positionV relativeFrom="paragraph">
              <wp:posOffset>502</wp:posOffset>
            </wp:positionV>
            <wp:extent cx="4830445" cy="3244215"/>
            <wp:effectExtent l="0" t="0" r="8255" b="0"/>
            <wp:wrapThrough wrapText="bothSides">
              <wp:wrapPolygon edited="0">
                <wp:start x="0" y="0"/>
                <wp:lineTo x="0" y="21435"/>
                <wp:lineTo x="21552" y="21435"/>
                <wp:lineTo x="21552" y="0"/>
                <wp:lineTo x="0" y="0"/>
              </wp:wrapPolygon>
            </wp:wrapThrough>
            <wp:docPr id="17625988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830445" cy="3244215"/>
                    </a:xfrm>
                    <a:prstGeom prst="rect">
                      <a:avLst/>
                    </a:prstGeom>
                  </pic:spPr>
                </pic:pic>
              </a:graphicData>
            </a:graphic>
            <wp14:sizeRelH relativeFrom="margin">
              <wp14:pctWidth>0</wp14:pctWidth>
            </wp14:sizeRelH>
            <wp14:sizeRelV relativeFrom="margin">
              <wp14:pctHeight>0</wp14:pctHeight>
            </wp14:sizeRelV>
          </wp:anchor>
        </w:drawing>
      </w:r>
    </w:p>
    <w:p w:rsidR="00EC556D" w:rsidRDefault="00EC556D" w:rsidP="00EC556D">
      <w:pPr>
        <w:widowControl/>
        <w:spacing w:line="240" w:lineRule="exact"/>
        <w:jc w:val="both"/>
        <w:rPr>
          <w:rFonts w:ascii="Calibri" w:eastAsia="微軟正黑體" w:hAnsi="Calibri" w:cs="Calibri"/>
          <w:color w:val="000000" w:themeColor="text1"/>
          <w:sz w:val="16"/>
        </w:rPr>
      </w:pPr>
    </w:p>
    <w:p w:rsidR="00EC556D" w:rsidRDefault="00EC556D" w:rsidP="00EC556D">
      <w:pPr>
        <w:widowControl/>
        <w:spacing w:line="240" w:lineRule="exact"/>
        <w:jc w:val="both"/>
        <w:rPr>
          <w:rFonts w:ascii="Calibri" w:eastAsia="微軟正黑體" w:hAnsi="Calibri" w:cs="Calibri"/>
          <w:color w:val="000000" w:themeColor="text1"/>
          <w:sz w:val="16"/>
        </w:rPr>
      </w:pPr>
    </w:p>
    <w:p w:rsidR="00EC556D" w:rsidRDefault="00EC556D" w:rsidP="00EC556D">
      <w:pPr>
        <w:widowControl/>
        <w:spacing w:line="240" w:lineRule="exact"/>
        <w:jc w:val="both"/>
        <w:rPr>
          <w:rFonts w:ascii="Calibri" w:eastAsia="微軟正黑體" w:hAnsi="Calibri" w:cs="Calibri"/>
          <w:color w:val="000000" w:themeColor="text1"/>
          <w:sz w:val="16"/>
        </w:rPr>
      </w:pPr>
    </w:p>
    <w:p w:rsidR="00EC556D" w:rsidRDefault="00EC556D" w:rsidP="00EC556D">
      <w:pPr>
        <w:widowControl/>
        <w:spacing w:line="240" w:lineRule="exact"/>
        <w:jc w:val="both"/>
        <w:rPr>
          <w:rFonts w:ascii="Calibri" w:eastAsia="微軟正黑體" w:hAnsi="Calibri" w:cs="Calibri"/>
          <w:color w:val="000000" w:themeColor="text1"/>
          <w:sz w:val="16"/>
        </w:rPr>
      </w:pPr>
    </w:p>
    <w:p w:rsidR="00EC556D" w:rsidRDefault="00EC556D" w:rsidP="00EC556D">
      <w:pPr>
        <w:widowControl/>
        <w:spacing w:line="240" w:lineRule="exact"/>
        <w:jc w:val="both"/>
        <w:rPr>
          <w:rFonts w:ascii="Calibri" w:eastAsia="微軟正黑體" w:hAnsi="Calibri" w:cs="Calibri"/>
          <w:color w:val="000000" w:themeColor="text1"/>
          <w:sz w:val="16"/>
        </w:rPr>
      </w:pPr>
    </w:p>
    <w:p w:rsidR="00EC556D" w:rsidRDefault="00EC556D" w:rsidP="00EC556D">
      <w:pPr>
        <w:widowControl/>
        <w:spacing w:line="240" w:lineRule="exact"/>
        <w:jc w:val="both"/>
        <w:rPr>
          <w:rFonts w:ascii="Calibri" w:eastAsia="微軟正黑體" w:hAnsi="Calibri" w:cs="Calibri"/>
          <w:color w:val="000000" w:themeColor="text1"/>
          <w:sz w:val="16"/>
        </w:rPr>
      </w:pPr>
    </w:p>
    <w:p w:rsidR="00EC556D" w:rsidRDefault="00EC556D" w:rsidP="00EC556D">
      <w:pPr>
        <w:widowControl/>
        <w:spacing w:line="240" w:lineRule="exact"/>
        <w:jc w:val="both"/>
        <w:rPr>
          <w:rFonts w:ascii="Calibri" w:eastAsia="微軟正黑體" w:hAnsi="Calibri" w:cs="Calibri"/>
          <w:color w:val="000000" w:themeColor="text1"/>
          <w:sz w:val="16"/>
        </w:rPr>
      </w:pPr>
    </w:p>
    <w:p w:rsidR="00EC556D" w:rsidRDefault="00EC556D" w:rsidP="00EC556D">
      <w:pPr>
        <w:widowControl/>
        <w:spacing w:line="240" w:lineRule="exact"/>
        <w:jc w:val="both"/>
        <w:rPr>
          <w:rFonts w:ascii="Calibri" w:eastAsia="微軟正黑體" w:hAnsi="Calibri" w:cs="Calibri"/>
          <w:color w:val="000000" w:themeColor="text1"/>
          <w:sz w:val="16"/>
        </w:rPr>
      </w:pPr>
    </w:p>
    <w:p w:rsidR="00EC556D" w:rsidRDefault="00EC556D" w:rsidP="00EC556D">
      <w:pPr>
        <w:widowControl/>
        <w:spacing w:line="240" w:lineRule="exact"/>
        <w:jc w:val="both"/>
        <w:rPr>
          <w:rFonts w:ascii="Calibri" w:eastAsia="微軟正黑體" w:hAnsi="Calibri" w:cs="Calibri"/>
          <w:color w:val="000000" w:themeColor="text1"/>
          <w:sz w:val="16"/>
        </w:rPr>
      </w:pPr>
    </w:p>
    <w:p w:rsidR="00EC556D" w:rsidRDefault="00EC556D" w:rsidP="00EC556D">
      <w:pPr>
        <w:widowControl/>
        <w:spacing w:line="240" w:lineRule="exact"/>
        <w:jc w:val="both"/>
        <w:rPr>
          <w:rFonts w:ascii="Calibri" w:eastAsia="微軟正黑體" w:hAnsi="Calibri" w:cs="Calibri"/>
          <w:color w:val="000000" w:themeColor="text1"/>
          <w:sz w:val="16"/>
        </w:rPr>
      </w:pPr>
    </w:p>
    <w:p w:rsidR="00EC556D" w:rsidRDefault="00EC556D" w:rsidP="00EC556D">
      <w:pPr>
        <w:widowControl/>
        <w:spacing w:line="240" w:lineRule="exact"/>
        <w:jc w:val="both"/>
        <w:rPr>
          <w:rFonts w:ascii="Calibri" w:eastAsia="微軟正黑體" w:hAnsi="Calibri" w:cs="Calibri"/>
          <w:color w:val="000000" w:themeColor="text1"/>
          <w:sz w:val="16"/>
        </w:rPr>
      </w:pPr>
    </w:p>
    <w:p w:rsidR="00EC556D" w:rsidRDefault="00EC556D" w:rsidP="00EC556D">
      <w:pPr>
        <w:widowControl/>
        <w:spacing w:line="240" w:lineRule="exact"/>
        <w:jc w:val="both"/>
        <w:rPr>
          <w:rFonts w:ascii="Calibri" w:eastAsia="微軟正黑體" w:hAnsi="Calibri" w:cs="Calibri"/>
          <w:color w:val="000000" w:themeColor="text1"/>
          <w:sz w:val="16"/>
        </w:rPr>
      </w:pPr>
    </w:p>
    <w:p w:rsidR="00EC556D" w:rsidRDefault="00EC556D" w:rsidP="00EC556D">
      <w:pPr>
        <w:widowControl/>
        <w:spacing w:line="240" w:lineRule="exact"/>
        <w:jc w:val="both"/>
        <w:rPr>
          <w:rFonts w:ascii="Calibri" w:eastAsia="微軟正黑體" w:hAnsi="Calibri" w:cs="Calibri"/>
          <w:color w:val="000000" w:themeColor="text1"/>
          <w:sz w:val="16"/>
        </w:rPr>
      </w:pPr>
    </w:p>
    <w:p w:rsidR="00EC556D" w:rsidRDefault="00EC556D" w:rsidP="00EC556D">
      <w:pPr>
        <w:widowControl/>
        <w:spacing w:line="240" w:lineRule="exact"/>
        <w:jc w:val="both"/>
        <w:rPr>
          <w:rFonts w:ascii="Calibri" w:eastAsia="微軟正黑體" w:hAnsi="Calibri" w:cs="Calibri"/>
          <w:color w:val="000000" w:themeColor="text1"/>
          <w:sz w:val="16"/>
        </w:rPr>
      </w:pPr>
    </w:p>
    <w:p w:rsidR="00EC556D" w:rsidRDefault="00EC556D" w:rsidP="00EC556D">
      <w:pPr>
        <w:widowControl/>
        <w:spacing w:line="240" w:lineRule="exact"/>
        <w:jc w:val="both"/>
        <w:rPr>
          <w:rFonts w:ascii="Calibri" w:eastAsia="微軟正黑體" w:hAnsi="Calibri" w:cs="Calibri"/>
          <w:color w:val="000000" w:themeColor="text1"/>
          <w:sz w:val="16"/>
        </w:rPr>
      </w:pPr>
    </w:p>
    <w:p w:rsidR="00EC556D" w:rsidRDefault="00EC556D" w:rsidP="00EC556D">
      <w:pPr>
        <w:widowControl/>
        <w:spacing w:line="240" w:lineRule="exact"/>
        <w:jc w:val="both"/>
        <w:rPr>
          <w:rFonts w:ascii="Calibri" w:eastAsia="微軟正黑體" w:hAnsi="Calibri" w:cs="Calibri"/>
          <w:color w:val="000000" w:themeColor="text1"/>
          <w:sz w:val="16"/>
        </w:rPr>
      </w:pPr>
    </w:p>
    <w:p w:rsidR="00EC556D" w:rsidRDefault="00EC556D" w:rsidP="00EC556D">
      <w:pPr>
        <w:widowControl/>
        <w:spacing w:line="240" w:lineRule="exact"/>
        <w:jc w:val="both"/>
        <w:rPr>
          <w:rFonts w:ascii="Calibri" w:eastAsia="微軟正黑體" w:hAnsi="Calibri" w:cs="Calibri"/>
          <w:color w:val="000000" w:themeColor="text1"/>
          <w:sz w:val="16"/>
        </w:rPr>
      </w:pPr>
    </w:p>
    <w:p w:rsidR="00EC556D" w:rsidRDefault="00EC556D" w:rsidP="00EC556D">
      <w:pPr>
        <w:widowControl/>
        <w:spacing w:line="240" w:lineRule="exact"/>
        <w:jc w:val="both"/>
        <w:rPr>
          <w:rFonts w:ascii="Calibri" w:eastAsia="微軟正黑體" w:hAnsi="Calibri" w:cs="Calibri"/>
          <w:color w:val="000000" w:themeColor="text1"/>
          <w:sz w:val="16"/>
        </w:rPr>
      </w:pPr>
    </w:p>
    <w:p w:rsidR="00EC556D" w:rsidRDefault="00EC556D" w:rsidP="00EC556D">
      <w:pPr>
        <w:widowControl/>
        <w:spacing w:line="240" w:lineRule="exact"/>
        <w:jc w:val="both"/>
        <w:rPr>
          <w:rFonts w:ascii="Calibri" w:eastAsia="微軟正黑體" w:hAnsi="Calibri" w:cs="Calibri"/>
          <w:color w:val="000000" w:themeColor="text1"/>
          <w:sz w:val="16"/>
        </w:rPr>
      </w:pPr>
    </w:p>
    <w:p w:rsidR="00EC556D" w:rsidRDefault="00EC556D" w:rsidP="00EC556D">
      <w:pPr>
        <w:widowControl/>
        <w:spacing w:line="240" w:lineRule="exact"/>
        <w:jc w:val="both"/>
        <w:rPr>
          <w:rFonts w:ascii="Calibri" w:eastAsia="微軟正黑體" w:hAnsi="Calibri" w:cs="Calibri"/>
          <w:color w:val="000000" w:themeColor="text1"/>
          <w:sz w:val="16"/>
        </w:rPr>
      </w:pPr>
    </w:p>
    <w:p w:rsidR="00EC556D" w:rsidRDefault="00EC556D" w:rsidP="00EC556D">
      <w:pPr>
        <w:widowControl/>
        <w:spacing w:line="240" w:lineRule="exact"/>
        <w:jc w:val="both"/>
        <w:rPr>
          <w:rFonts w:ascii="Calibri" w:eastAsia="微軟正黑體" w:hAnsi="Calibri" w:cs="Calibri"/>
          <w:color w:val="000000" w:themeColor="text1"/>
          <w:sz w:val="16"/>
        </w:rPr>
      </w:pPr>
    </w:p>
    <w:p w:rsidR="00EC556D" w:rsidRDefault="00EC556D" w:rsidP="00EC556D">
      <w:pPr>
        <w:widowControl/>
        <w:spacing w:line="240" w:lineRule="exact"/>
        <w:jc w:val="both"/>
        <w:rPr>
          <w:rFonts w:ascii="Calibri" w:eastAsia="微軟正黑體" w:hAnsi="Calibri" w:cs="Calibri"/>
          <w:color w:val="000000" w:themeColor="text1"/>
          <w:sz w:val="16"/>
        </w:rPr>
      </w:pPr>
      <w:r>
        <w:rPr>
          <w:rFonts w:ascii="Calibri" w:eastAsia="微軟正黑體" w:hAnsi="Calibri" w:cs="Calibri" w:hint="eastAsia"/>
          <w:color w:val="000000" w:themeColor="text1"/>
          <w:sz w:val="16"/>
        </w:rPr>
        <w:t>Note:</w:t>
      </w:r>
      <w:r w:rsidRPr="0084591E">
        <w:rPr>
          <w:noProof/>
        </w:rPr>
        <w:t xml:space="preserve"> </w:t>
      </w:r>
    </w:p>
    <w:p w:rsidR="00EC556D" w:rsidRPr="00D1432E" w:rsidRDefault="00EC556D" w:rsidP="00EC556D">
      <w:pPr>
        <w:pStyle w:val="ae"/>
        <w:widowControl/>
        <w:numPr>
          <w:ilvl w:val="0"/>
          <w:numId w:val="24"/>
        </w:numPr>
        <w:spacing w:line="240" w:lineRule="exact"/>
        <w:ind w:leftChars="0"/>
        <w:jc w:val="both"/>
        <w:rPr>
          <w:rFonts w:ascii="Calibri" w:eastAsia="微軟正黑體" w:hAnsi="Calibri" w:cs="Calibri"/>
          <w:color w:val="000000" w:themeColor="text1"/>
          <w:sz w:val="16"/>
        </w:rPr>
      </w:pPr>
      <w:r w:rsidRPr="00D1432E">
        <w:rPr>
          <w:rFonts w:ascii="Calibri" w:eastAsia="微軟正黑體" w:hAnsi="Calibri" w:cs="Calibri" w:hint="eastAsia"/>
          <w:color w:val="000000" w:themeColor="text1"/>
          <w:sz w:val="16"/>
        </w:rPr>
        <w:t>The Business-As-Usual (BAU) Scenario is referenced from the International Energy Agency (IEA) to predict the carbon emission growth rates for selected industries.</w:t>
      </w:r>
      <w:r>
        <w:t xml:space="preserve"> </w:t>
      </w:r>
    </w:p>
    <w:p w:rsidR="00EC556D" w:rsidRPr="00D1432E" w:rsidRDefault="00EC556D" w:rsidP="00EC556D">
      <w:pPr>
        <w:pStyle w:val="ae"/>
        <w:widowControl/>
        <w:numPr>
          <w:ilvl w:val="0"/>
          <w:numId w:val="24"/>
        </w:numPr>
        <w:spacing w:line="240" w:lineRule="exact"/>
        <w:ind w:leftChars="0"/>
        <w:jc w:val="both"/>
        <w:rPr>
          <w:rFonts w:ascii="Calibri" w:eastAsia="微軟正黑體" w:hAnsi="Calibri" w:cs="Calibri"/>
          <w:color w:val="000000" w:themeColor="text1"/>
          <w:sz w:val="16"/>
        </w:rPr>
      </w:pPr>
      <w:r w:rsidRPr="00D1432E">
        <w:rPr>
          <w:rFonts w:ascii="Calibri" w:eastAsia="微軟正黑體" w:hAnsi="Calibri" w:cs="Calibri" w:hint="eastAsia"/>
          <w:color w:val="000000" w:themeColor="text1"/>
          <w:sz w:val="16"/>
        </w:rPr>
        <w:t>The predicted carbon prices for each year under various scenarios are referenced from the Central Banks and Supervisors Network for Greening the Financial System (NGFS).</w:t>
      </w:r>
      <w:r>
        <w:t xml:space="preserve"> </w:t>
      </w:r>
    </w:p>
    <w:p w:rsidR="00EC556D" w:rsidRDefault="00EC556D" w:rsidP="00EC556D">
      <w:pPr>
        <w:pStyle w:val="ae"/>
        <w:widowControl/>
        <w:spacing w:line="320" w:lineRule="exact"/>
        <w:ind w:leftChars="0" w:left="284"/>
        <w:jc w:val="both"/>
        <w:rPr>
          <w:rFonts w:ascii="Calibri" w:eastAsia="微軟正黑體" w:hAnsi="Calibri" w:cs="Calibri"/>
          <w:szCs w:val="24"/>
        </w:rPr>
      </w:pPr>
    </w:p>
    <w:p w:rsidR="00EC556D" w:rsidRDefault="00EC556D" w:rsidP="00EC556D">
      <w:pPr>
        <w:pStyle w:val="ae"/>
        <w:widowControl/>
        <w:numPr>
          <w:ilvl w:val="0"/>
          <w:numId w:val="8"/>
        </w:numPr>
        <w:spacing w:line="320" w:lineRule="exact"/>
        <w:ind w:leftChars="0" w:left="284" w:hanging="284"/>
        <w:jc w:val="both"/>
        <w:rPr>
          <w:rFonts w:ascii="Calibri" w:eastAsia="微軟正黑體" w:hAnsi="Calibri" w:cs="Calibri"/>
          <w:szCs w:val="24"/>
        </w:rPr>
      </w:pPr>
      <w:r w:rsidRPr="004E74A7">
        <w:rPr>
          <w:rFonts w:ascii="Calibri" w:eastAsia="微軟正黑體" w:hAnsi="Calibri" w:cs="Calibri"/>
          <w:szCs w:val="24"/>
        </w:rPr>
        <w:t>Scenario Analysis Results</w:t>
      </w:r>
    </w:p>
    <w:p w:rsidR="00EC556D" w:rsidRPr="00281798" w:rsidRDefault="00EC556D" w:rsidP="00EC556D">
      <w:pPr>
        <w:pStyle w:val="ae"/>
        <w:widowControl/>
        <w:spacing w:line="320" w:lineRule="exact"/>
        <w:ind w:leftChars="0" w:left="284"/>
        <w:jc w:val="both"/>
        <w:rPr>
          <w:rFonts w:ascii="Calibri" w:eastAsia="微軟正黑體" w:hAnsi="Calibri" w:cs="Calibri"/>
          <w:szCs w:val="24"/>
        </w:rPr>
      </w:pPr>
      <w:r w:rsidRPr="00281798">
        <w:rPr>
          <w:rFonts w:ascii="Calibri" w:eastAsia="微軟正黑體" w:hAnsi="Calibri" w:cs="Calibri" w:hint="eastAsia"/>
          <w:color w:val="000000" w:themeColor="text1"/>
        </w:rPr>
        <w:t>Based on the analysis results of high</w:t>
      </w:r>
      <w:r w:rsidRPr="00281798">
        <w:rPr>
          <w:rFonts w:ascii="Calibri" w:eastAsia="微軟正黑體" w:hAnsi="Calibri" w:cs="Calibri"/>
          <w:color w:val="000000" w:themeColor="text1"/>
        </w:rPr>
        <w:t>-</w:t>
      </w:r>
      <w:r w:rsidRPr="00281798">
        <w:rPr>
          <w:rFonts w:ascii="Calibri" w:eastAsia="微軟正黑體" w:hAnsi="Calibri" w:cs="Calibri" w:hint="eastAsia"/>
          <w:color w:val="000000" w:themeColor="text1"/>
        </w:rPr>
        <w:t>climate-risk industries mentioned above, we incorporated the equity investment assets in the six high</w:t>
      </w:r>
      <w:r w:rsidRPr="00281798">
        <w:rPr>
          <w:rFonts w:ascii="Calibri" w:eastAsia="微軟正黑體" w:hAnsi="Calibri" w:cs="Calibri"/>
          <w:color w:val="000000" w:themeColor="text1"/>
        </w:rPr>
        <w:t>-</w:t>
      </w:r>
      <w:r w:rsidRPr="00281798">
        <w:rPr>
          <w:rFonts w:ascii="Calibri" w:eastAsia="微軟正黑體" w:hAnsi="Calibri" w:cs="Calibri" w:hint="eastAsia"/>
          <w:color w:val="000000" w:themeColor="text1"/>
        </w:rPr>
        <w:t>climate-risk industries into the stock price valuation model. The expected loss amounts due to carbon fees under two scenarios (1.5</w:t>
      </w:r>
      <w:r w:rsidRPr="00281798">
        <w:rPr>
          <w:rFonts w:ascii="Calibri" w:eastAsia="微軟正黑體" w:hAnsi="Calibri" w:cs="Calibri" w:hint="eastAsia"/>
          <w:color w:val="000000" w:themeColor="text1"/>
        </w:rPr>
        <w:t>°</w:t>
      </w:r>
      <w:r w:rsidRPr="00281798">
        <w:rPr>
          <w:rFonts w:ascii="Calibri" w:eastAsia="微軟正黑體" w:hAnsi="Calibri" w:cs="Calibri" w:hint="eastAsia"/>
          <w:color w:val="000000" w:themeColor="text1"/>
        </w:rPr>
        <w:t>C / &lt;2</w:t>
      </w:r>
      <w:r w:rsidRPr="00281798">
        <w:rPr>
          <w:rFonts w:ascii="Calibri" w:eastAsia="微軟正黑體" w:hAnsi="Calibri" w:cs="Calibri" w:hint="eastAsia"/>
          <w:color w:val="000000" w:themeColor="text1"/>
        </w:rPr>
        <w:t>°</w:t>
      </w:r>
      <w:r w:rsidRPr="00281798">
        <w:rPr>
          <w:rFonts w:ascii="Calibri" w:eastAsia="微軟正黑體" w:hAnsi="Calibri" w:cs="Calibri" w:hint="eastAsia"/>
          <w:color w:val="000000" w:themeColor="text1"/>
        </w:rPr>
        <w:t>C) were calculated, and the impact ratios (i.e., the expected loss amount for the industry in that year divided by the industry</w:t>
      </w:r>
      <w:r w:rsidRPr="00281798">
        <w:rPr>
          <w:rFonts w:ascii="Calibri" w:eastAsia="微軟正黑體" w:hAnsi="Calibri" w:cs="Calibri"/>
          <w:color w:val="000000" w:themeColor="text1"/>
        </w:rPr>
        <w:t>’</w:t>
      </w:r>
      <w:r w:rsidRPr="00281798">
        <w:rPr>
          <w:rFonts w:ascii="Calibri" w:eastAsia="微軟正黑體" w:hAnsi="Calibri" w:cs="Calibri" w:hint="eastAsia"/>
          <w:color w:val="000000" w:themeColor="text1"/>
        </w:rPr>
        <w:t xml:space="preserve">s asset scale) are presented in the following chart. </w:t>
      </w:r>
      <w:r w:rsidRPr="00281798">
        <w:rPr>
          <w:rFonts w:ascii="Calibri" w:eastAsia="微軟正黑體" w:hAnsi="Calibri" w:cs="Calibri"/>
          <w:color w:val="000000" w:themeColor="text1"/>
        </w:rPr>
        <w:t xml:space="preserve">It </w:t>
      </w:r>
      <w:r w:rsidRPr="00281798">
        <w:rPr>
          <w:rFonts w:ascii="Calibri" w:eastAsia="微軟正黑體" w:hAnsi="Calibri" w:cs="Calibri" w:hint="eastAsia"/>
          <w:color w:val="000000" w:themeColor="text1"/>
        </w:rPr>
        <w:t>shows significant changes in the impact levels on equity investment positions in the cement industry, aviation industry, and steel industry over the years. The impact level under the 1.5</w:t>
      </w:r>
      <w:r w:rsidRPr="00281798">
        <w:rPr>
          <w:rFonts w:ascii="Calibri" w:eastAsia="微軟正黑體" w:hAnsi="Calibri" w:cs="Calibri" w:hint="eastAsia"/>
          <w:color w:val="000000" w:themeColor="text1"/>
        </w:rPr>
        <w:t>°</w:t>
      </w:r>
      <w:r w:rsidRPr="00281798">
        <w:rPr>
          <w:rFonts w:ascii="Calibri" w:eastAsia="微軟正黑體" w:hAnsi="Calibri" w:cs="Calibri" w:hint="eastAsia"/>
          <w:color w:val="000000" w:themeColor="text1"/>
        </w:rPr>
        <w:t>C scenario changes more significantly than under the &lt;2</w:t>
      </w:r>
      <w:r w:rsidRPr="00281798">
        <w:rPr>
          <w:rFonts w:ascii="Calibri" w:eastAsia="微軟正黑體" w:hAnsi="Calibri" w:cs="Calibri" w:hint="eastAsia"/>
          <w:color w:val="000000" w:themeColor="text1"/>
        </w:rPr>
        <w:t>°</w:t>
      </w:r>
      <w:r w:rsidRPr="00281798">
        <w:rPr>
          <w:rFonts w:ascii="Calibri" w:eastAsia="微軟正黑體" w:hAnsi="Calibri" w:cs="Calibri" w:hint="eastAsia"/>
          <w:color w:val="000000" w:themeColor="text1"/>
        </w:rPr>
        <w:t>C scenario. The cement industry, due to its relatively high carbon emission intensity compared to other industries, faces a larger impact in both the 1.5</w:t>
      </w:r>
      <w:r w:rsidRPr="00281798">
        <w:rPr>
          <w:rFonts w:ascii="Calibri" w:eastAsia="微軟正黑體" w:hAnsi="Calibri" w:cs="Calibri" w:hint="eastAsia"/>
          <w:color w:val="000000" w:themeColor="text1"/>
        </w:rPr>
        <w:t>°</w:t>
      </w:r>
      <w:r w:rsidRPr="00281798">
        <w:rPr>
          <w:rFonts w:ascii="Calibri" w:eastAsia="微軟正黑體" w:hAnsi="Calibri" w:cs="Calibri" w:hint="eastAsia"/>
          <w:color w:val="000000" w:themeColor="text1"/>
        </w:rPr>
        <w:t>C and &lt;2</w:t>
      </w:r>
      <w:r w:rsidRPr="00281798">
        <w:rPr>
          <w:rFonts w:ascii="Calibri" w:eastAsia="微軟正黑體" w:hAnsi="Calibri" w:cs="Calibri" w:hint="eastAsia"/>
          <w:color w:val="000000" w:themeColor="text1"/>
        </w:rPr>
        <w:t>°</w:t>
      </w:r>
      <w:r w:rsidRPr="00281798">
        <w:rPr>
          <w:rFonts w:ascii="Calibri" w:eastAsia="微軟正黑體" w:hAnsi="Calibri" w:cs="Calibri" w:hint="eastAsia"/>
          <w:color w:val="000000" w:themeColor="text1"/>
        </w:rPr>
        <w:t xml:space="preserve">C scenarios. However, its future carbon emission growth rate is expected to decrease with improved production efficiency and technological advancements. The aviation industry and </w:t>
      </w:r>
      <w:r w:rsidRPr="00281798">
        <w:rPr>
          <w:rFonts w:ascii="Calibri" w:eastAsia="微軟正黑體" w:hAnsi="Calibri" w:cs="Calibri" w:hint="eastAsia"/>
          <w:color w:val="000000" w:themeColor="text1"/>
        </w:rPr>
        <w:lastRenderedPageBreak/>
        <w:t>steel industry are expected to have slightly higher future carbon emission growth rates than other industries, leading to a higher impact level on these industries.</w:t>
      </w:r>
      <w:r>
        <w:t xml:space="preserve"> </w:t>
      </w:r>
    </w:p>
    <w:p w:rsidR="00EC556D" w:rsidRDefault="00EC556D" w:rsidP="00EC556D">
      <w:pPr>
        <w:widowControl/>
        <w:spacing w:line="320" w:lineRule="exact"/>
        <w:jc w:val="both"/>
        <w:rPr>
          <w:rFonts w:ascii="Calibri" w:eastAsia="微軟正黑體" w:hAnsi="Calibri" w:cs="Calibri"/>
          <w:color w:val="000000" w:themeColor="text1"/>
        </w:rPr>
      </w:pPr>
    </w:p>
    <w:p w:rsidR="00EC556D" w:rsidRDefault="00EC556D" w:rsidP="00EC556D">
      <w:pPr>
        <w:widowControl/>
        <w:spacing w:line="320" w:lineRule="exact"/>
        <w:jc w:val="both"/>
        <w:rPr>
          <w:rFonts w:ascii="Calibri" w:eastAsia="微軟正黑體" w:hAnsi="Calibri" w:cs="Calibri"/>
          <w:color w:val="000000" w:themeColor="text1"/>
        </w:rPr>
      </w:pPr>
    </w:p>
    <w:p w:rsidR="00EC556D" w:rsidRDefault="00EC556D" w:rsidP="00EC556D">
      <w:pPr>
        <w:widowControl/>
        <w:spacing w:line="320" w:lineRule="exact"/>
        <w:jc w:val="both"/>
        <w:rPr>
          <w:rFonts w:ascii="Calibri" w:eastAsia="微軟正黑體" w:hAnsi="Calibri" w:cs="Calibri"/>
          <w:color w:val="000000" w:themeColor="text1"/>
        </w:rPr>
      </w:pPr>
    </w:p>
    <w:p w:rsidR="00EC556D" w:rsidRDefault="00EC556D" w:rsidP="00EC556D">
      <w:pPr>
        <w:widowControl/>
        <w:spacing w:line="320" w:lineRule="exact"/>
        <w:jc w:val="both"/>
        <w:rPr>
          <w:rFonts w:ascii="Calibri" w:eastAsia="微軟正黑體" w:hAnsi="Calibri" w:cs="Calibri"/>
          <w:color w:val="000000" w:themeColor="text1"/>
        </w:rPr>
      </w:pPr>
    </w:p>
    <w:p w:rsidR="00EC556D" w:rsidRDefault="00EC556D" w:rsidP="00EC556D">
      <w:pPr>
        <w:widowControl/>
        <w:spacing w:line="320" w:lineRule="exact"/>
        <w:jc w:val="both"/>
        <w:rPr>
          <w:rFonts w:ascii="Calibri" w:eastAsia="微軟正黑體" w:hAnsi="Calibri" w:cs="Calibri"/>
          <w:color w:val="000000" w:themeColor="text1"/>
        </w:rPr>
      </w:pPr>
    </w:p>
    <w:p w:rsidR="00EC556D" w:rsidRDefault="00EC556D" w:rsidP="00EC556D">
      <w:pPr>
        <w:widowControl/>
        <w:spacing w:line="320" w:lineRule="exact"/>
        <w:jc w:val="both"/>
        <w:rPr>
          <w:rFonts w:ascii="Calibri" w:eastAsia="微軟正黑體" w:hAnsi="Calibri" w:cs="Calibri"/>
          <w:color w:val="000000" w:themeColor="text1"/>
        </w:rPr>
      </w:pPr>
    </w:p>
    <w:p w:rsidR="00EC556D" w:rsidRDefault="00EC556D" w:rsidP="00EC556D">
      <w:pPr>
        <w:widowControl/>
        <w:spacing w:line="320" w:lineRule="exact"/>
        <w:jc w:val="both"/>
        <w:rPr>
          <w:rFonts w:ascii="Calibri" w:eastAsia="微軟正黑體" w:hAnsi="Calibri" w:cs="Calibri"/>
          <w:color w:val="000000" w:themeColor="text1"/>
        </w:rPr>
      </w:pPr>
    </w:p>
    <w:p w:rsidR="00EC556D" w:rsidRPr="0007220F" w:rsidRDefault="00EC556D" w:rsidP="00EC556D">
      <w:pPr>
        <w:widowControl/>
        <w:spacing w:line="320" w:lineRule="exact"/>
        <w:jc w:val="both"/>
        <w:rPr>
          <w:rFonts w:ascii="Calibri" w:eastAsia="微軟正黑體" w:hAnsi="Calibri" w:cs="Calibri"/>
          <w:color w:val="000000" w:themeColor="text1"/>
        </w:rPr>
      </w:pPr>
      <w:r w:rsidRPr="00B331A7">
        <w:rPr>
          <w:noProof/>
          <w:sz w:val="16"/>
          <w:szCs w:val="16"/>
        </w:rPr>
        <mc:AlternateContent>
          <mc:Choice Requires="wps">
            <w:drawing>
              <wp:anchor distT="45720" distB="45720" distL="114300" distR="114300" simplePos="0" relativeHeight="251661312" behindDoc="0" locked="0" layoutInCell="1" allowOverlap="1" wp14:anchorId="4141513D" wp14:editId="01D679D7">
                <wp:simplePos x="0" y="0"/>
                <wp:positionH relativeFrom="column">
                  <wp:posOffset>2968122</wp:posOffset>
                </wp:positionH>
                <wp:positionV relativeFrom="paragraph">
                  <wp:posOffset>204386</wp:posOffset>
                </wp:positionV>
                <wp:extent cx="457200" cy="251460"/>
                <wp:effectExtent l="0" t="0" r="0" b="0"/>
                <wp:wrapThrough wrapText="bothSides">
                  <wp:wrapPolygon edited="0">
                    <wp:start x="2700" y="0"/>
                    <wp:lineTo x="2700" y="19636"/>
                    <wp:lineTo x="18000" y="19636"/>
                    <wp:lineTo x="18000" y="0"/>
                    <wp:lineTo x="2700" y="0"/>
                  </wp:wrapPolygon>
                </wp:wrapThrough>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1460"/>
                        </a:xfrm>
                        <a:prstGeom prst="rect">
                          <a:avLst/>
                        </a:prstGeom>
                        <a:noFill/>
                        <a:ln w="9525">
                          <a:noFill/>
                          <a:miter lim="800000"/>
                          <a:headEnd/>
                          <a:tailEnd/>
                        </a:ln>
                      </wps:spPr>
                      <wps:txbx>
                        <w:txbxContent>
                          <w:p w:rsidR="005D46F0" w:rsidRPr="003940D9" w:rsidRDefault="005D46F0" w:rsidP="00EC556D">
                            <w:pPr>
                              <w:rPr>
                                <w:color w:val="ED7D31" w:themeColor="accent2"/>
                                <w:sz w:val="16"/>
                                <w:szCs w:val="14"/>
                              </w:rPr>
                            </w:pPr>
                            <w:r w:rsidRPr="003940D9">
                              <w:rPr>
                                <w:color w:val="ED7D31" w:themeColor="accent2"/>
                                <w:sz w:val="16"/>
                                <w:szCs w:val="14"/>
                              </w:rPr>
                              <w:t>&lt;2</w:t>
                            </w:r>
                            <w:r w:rsidRPr="003940D9">
                              <w:rPr>
                                <w:rFonts w:hint="eastAsia"/>
                                <w:color w:val="ED7D31" w:themeColor="accent2"/>
                                <w:sz w:val="16"/>
                                <w:szCs w:val="14"/>
                              </w:rPr>
                              <w:t>ﾟ</w:t>
                            </w:r>
                            <w:r w:rsidRPr="003940D9">
                              <w:rPr>
                                <w:color w:val="ED7D31" w:themeColor="accent2"/>
                                <w:sz w:val="16"/>
                                <w:szCs w:val="14"/>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41513D" id="_x0000_t202" coordsize="21600,21600" o:spt="202" path="m,l,21600r21600,l21600,xe">
                <v:stroke joinstyle="miter"/>
                <v:path gradientshapeok="t" o:connecttype="rect"/>
              </v:shapetype>
              <v:shape id="Text Box 217" o:spid="_x0000_s1026" type="#_x0000_t202" style="position:absolute;left:0;text-align:left;margin-left:233.7pt;margin-top:16.1pt;width:36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" filled="f" stroked="f">
                <v:textbox>
                  <w:txbxContent>
                    <w:p w:rsidR="005D46F0" w:rsidRPr="003940D9" w:rsidRDefault="005D46F0" w:rsidP="00EC556D">
                      <w:pPr>
                        <w:rPr>
                          <w:color w:val="ED7D31" w:themeColor="accent2"/>
                          <w:sz w:val="16"/>
                          <w:szCs w:val="14"/>
                        </w:rPr>
                      </w:pPr>
                      <w:r w:rsidRPr="003940D9">
                        <w:rPr>
                          <w:color w:val="ED7D31" w:themeColor="accent2"/>
                          <w:sz w:val="16"/>
                          <w:szCs w:val="14"/>
                        </w:rPr>
                        <w:t>&lt;2</w:t>
                      </w:r>
                      <w:r w:rsidRPr="003940D9">
                        <w:rPr>
                          <w:rFonts w:hint="eastAsia"/>
                          <w:color w:val="ED7D31" w:themeColor="accent2"/>
                          <w:sz w:val="16"/>
                          <w:szCs w:val="14"/>
                        </w:rPr>
                        <w:t>ﾟ</w:t>
                      </w:r>
                      <w:r w:rsidRPr="003940D9">
                        <w:rPr>
                          <w:color w:val="ED7D31" w:themeColor="accent2"/>
                          <w:sz w:val="16"/>
                          <w:szCs w:val="14"/>
                        </w:rPr>
                        <w:t>C</w:t>
                      </w:r>
                    </w:p>
                  </w:txbxContent>
                </v:textbox>
                <w10:wrap type="through"/>
              </v:shape>
            </w:pict>
          </mc:Fallback>
        </mc:AlternateContent>
      </w:r>
      <w:r w:rsidRPr="00B331A7">
        <w:rPr>
          <w:noProof/>
          <w:sz w:val="16"/>
          <w:szCs w:val="16"/>
        </w:rPr>
        <mc:AlternateContent>
          <mc:Choice Requires="wps">
            <w:drawing>
              <wp:anchor distT="45720" distB="45720" distL="114300" distR="114300" simplePos="0" relativeHeight="251662336" behindDoc="0" locked="0" layoutInCell="1" allowOverlap="1" wp14:anchorId="1C0CD711" wp14:editId="33A3763B">
                <wp:simplePos x="0" y="0"/>
                <wp:positionH relativeFrom="column">
                  <wp:posOffset>205980</wp:posOffset>
                </wp:positionH>
                <wp:positionV relativeFrom="paragraph">
                  <wp:posOffset>144636</wp:posOffset>
                </wp:positionV>
                <wp:extent cx="579120" cy="251460"/>
                <wp:effectExtent l="0" t="0" r="0" b="0"/>
                <wp:wrapThrough wrapText="bothSides">
                  <wp:wrapPolygon edited="0">
                    <wp:start x="2132" y="0"/>
                    <wp:lineTo x="2132" y="19636"/>
                    <wp:lineTo x="19184" y="19636"/>
                    <wp:lineTo x="19184" y="0"/>
                    <wp:lineTo x="2132" y="0"/>
                  </wp:wrapPolygon>
                </wp:wrapThrough>
                <wp:docPr id="176259885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51460"/>
                        </a:xfrm>
                        <a:prstGeom prst="rect">
                          <a:avLst/>
                        </a:prstGeom>
                        <a:noFill/>
                        <a:ln w="9525">
                          <a:noFill/>
                          <a:miter lim="800000"/>
                          <a:headEnd/>
                          <a:tailEnd/>
                        </a:ln>
                      </wps:spPr>
                      <wps:txbx>
                        <w:txbxContent>
                          <w:p w:rsidR="005D46F0" w:rsidRPr="003940D9" w:rsidRDefault="005D46F0" w:rsidP="00EC556D">
                            <w:pPr>
                              <w:rPr>
                                <w:color w:val="ED7D31" w:themeColor="accent2"/>
                                <w:sz w:val="16"/>
                                <w:szCs w:val="14"/>
                              </w:rPr>
                            </w:pPr>
                            <w:bookmarkStart w:id="8" w:name="_Hlk173943757"/>
                            <w:bookmarkStart w:id="9" w:name="_Hlk173943758"/>
                            <w:bookmarkStart w:id="10" w:name="_Hlk173943759"/>
                            <w:bookmarkStart w:id="11" w:name="_Hlk173943760"/>
                            <w:r w:rsidRPr="003940D9">
                              <w:rPr>
                                <w:color w:val="ED7D31" w:themeColor="accent2"/>
                                <w:sz w:val="16"/>
                                <w:szCs w:val="14"/>
                              </w:rPr>
                              <w:t>&lt;</w:t>
                            </w:r>
                            <w:r>
                              <w:rPr>
                                <w:color w:val="ED7D31" w:themeColor="accent2"/>
                                <w:sz w:val="16"/>
                                <w:szCs w:val="14"/>
                              </w:rPr>
                              <w:t>1.5</w:t>
                            </w:r>
                            <w:r w:rsidRPr="003940D9">
                              <w:rPr>
                                <w:rFonts w:hint="eastAsia"/>
                                <w:color w:val="ED7D31" w:themeColor="accent2"/>
                                <w:sz w:val="16"/>
                                <w:szCs w:val="14"/>
                              </w:rPr>
                              <w:t>ﾟ</w:t>
                            </w:r>
                            <w:r w:rsidRPr="003940D9">
                              <w:rPr>
                                <w:color w:val="ED7D31" w:themeColor="accent2"/>
                                <w:sz w:val="16"/>
                                <w:szCs w:val="14"/>
                              </w:rPr>
                              <w:t>C</w:t>
                            </w:r>
                            <w:bookmarkEnd w:id="8"/>
                            <w:bookmarkEnd w:id="9"/>
                            <w:bookmarkEnd w:id="10"/>
                            <w:bookmarkEnd w:id="1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CD711" id="Text Box 17" o:spid="_x0000_s1027" type="#_x0000_t202" style="position:absolute;left:0;text-align:left;margin-left:16.2pt;margin-top:11.4pt;width:45.6pt;height:19.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" filled="f" stroked="f">
                <v:textbox>
                  <w:txbxContent>
                    <w:p w:rsidR="005D46F0" w:rsidRPr="003940D9" w:rsidRDefault="005D46F0" w:rsidP="00EC556D">
                      <w:pPr>
                        <w:rPr>
                          <w:color w:val="ED7D31" w:themeColor="accent2"/>
                          <w:sz w:val="16"/>
                          <w:szCs w:val="14"/>
                        </w:rPr>
                      </w:pPr>
                      <w:bookmarkStart w:id="11" w:name="_Hlk173943757"/>
                      <w:bookmarkStart w:id="12" w:name="_Hlk173943758"/>
                      <w:bookmarkStart w:id="13" w:name="_Hlk173943759"/>
                      <w:bookmarkStart w:id="14" w:name="_Hlk173943760"/>
                      <w:r w:rsidRPr="003940D9">
                        <w:rPr>
                          <w:color w:val="ED7D31" w:themeColor="accent2"/>
                          <w:sz w:val="16"/>
                          <w:szCs w:val="14"/>
                        </w:rPr>
                        <w:t>&lt;</w:t>
                      </w:r>
                      <w:r>
                        <w:rPr>
                          <w:color w:val="ED7D31" w:themeColor="accent2"/>
                          <w:sz w:val="16"/>
                          <w:szCs w:val="14"/>
                        </w:rPr>
                        <w:t>1.5</w:t>
                      </w:r>
                      <w:r w:rsidRPr="003940D9">
                        <w:rPr>
                          <w:rFonts w:hint="eastAsia"/>
                          <w:color w:val="ED7D31" w:themeColor="accent2"/>
                          <w:sz w:val="16"/>
                          <w:szCs w:val="14"/>
                        </w:rPr>
                        <w:t>ﾟ</w:t>
                      </w:r>
                      <w:r w:rsidRPr="003940D9">
                        <w:rPr>
                          <w:color w:val="ED7D31" w:themeColor="accent2"/>
                          <w:sz w:val="16"/>
                          <w:szCs w:val="14"/>
                        </w:rPr>
                        <w:t>C</w:t>
                      </w:r>
                      <w:bookmarkEnd w:id="11"/>
                      <w:bookmarkEnd w:id="12"/>
                      <w:bookmarkEnd w:id="13"/>
                      <w:bookmarkEnd w:id="14"/>
                    </w:p>
                  </w:txbxContent>
                </v:textbox>
                <w10:wrap type="through"/>
              </v:shape>
            </w:pict>
          </mc:Fallback>
        </mc:AlternateContent>
      </w:r>
    </w:p>
    <w:p w:rsidR="00EC556D" w:rsidRPr="006C1560" w:rsidRDefault="00EC556D" w:rsidP="00EC556D">
      <w:pPr>
        <w:widowControl/>
        <w:spacing w:line="320" w:lineRule="exact"/>
        <w:ind w:left="400" w:hangingChars="250" w:hanging="400"/>
        <w:jc w:val="both"/>
        <w:rPr>
          <w:sz w:val="16"/>
          <w:szCs w:val="16"/>
        </w:rPr>
      </w:pPr>
      <w:r w:rsidRPr="006617C2">
        <w:rPr>
          <w:rFonts w:ascii="Calibri" w:eastAsia="微軟正黑體" w:hAnsi="Calibri" w:cs="Calibri"/>
          <w:noProof/>
          <w:color w:val="000000" w:themeColor="text1"/>
          <w:sz w:val="16"/>
          <w:szCs w:val="16"/>
        </w:rPr>
        <w:drawing>
          <wp:anchor distT="0" distB="0" distL="114300" distR="114300" simplePos="0" relativeHeight="251660288" behindDoc="0" locked="0" layoutInCell="1" allowOverlap="1" wp14:anchorId="20FB71C1" wp14:editId="6947B50E">
            <wp:simplePos x="0" y="0"/>
            <wp:positionH relativeFrom="column">
              <wp:posOffset>3254160</wp:posOffset>
            </wp:positionH>
            <wp:positionV relativeFrom="paragraph">
              <wp:posOffset>192573</wp:posOffset>
            </wp:positionV>
            <wp:extent cx="2872740" cy="1563370"/>
            <wp:effectExtent l="0" t="0" r="3810" b="0"/>
            <wp:wrapThrough wrapText="bothSides">
              <wp:wrapPolygon edited="0">
                <wp:start x="0" y="0"/>
                <wp:lineTo x="0" y="21319"/>
                <wp:lineTo x="21485" y="21319"/>
                <wp:lineTo x="21485" y="0"/>
                <wp:lineTo x="0" y="0"/>
              </wp:wrapPolygon>
            </wp:wrapThrough>
            <wp:docPr id="176259885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872740" cy="1563370"/>
                    </a:xfrm>
                    <a:prstGeom prst="rect">
                      <a:avLst/>
                    </a:prstGeom>
                  </pic:spPr>
                </pic:pic>
              </a:graphicData>
            </a:graphic>
            <wp14:sizeRelH relativeFrom="margin">
              <wp14:pctWidth>0</wp14:pctWidth>
            </wp14:sizeRelH>
            <wp14:sizeRelV relativeFrom="margin">
              <wp14:pctHeight>0</wp14:pctHeight>
            </wp14:sizeRelV>
          </wp:anchor>
        </w:drawing>
      </w:r>
      <w:r w:rsidRPr="00C77F1A">
        <w:rPr>
          <w:rFonts w:ascii="Calibri" w:eastAsia="微軟正黑體" w:hAnsi="Calibri" w:cs="Calibri"/>
          <w:noProof/>
          <w:color w:val="000000" w:themeColor="text1"/>
          <w:sz w:val="16"/>
          <w:szCs w:val="16"/>
        </w:rPr>
        <w:drawing>
          <wp:anchor distT="0" distB="0" distL="114300" distR="114300" simplePos="0" relativeHeight="251659264" behindDoc="0" locked="0" layoutInCell="1" allowOverlap="1" wp14:anchorId="7EF9BFE9" wp14:editId="4E444814">
            <wp:simplePos x="0" y="0"/>
            <wp:positionH relativeFrom="margin">
              <wp:posOffset>57545</wp:posOffset>
            </wp:positionH>
            <wp:positionV relativeFrom="paragraph">
              <wp:posOffset>170323</wp:posOffset>
            </wp:positionV>
            <wp:extent cx="2918460" cy="1607820"/>
            <wp:effectExtent l="0" t="0" r="0" b="0"/>
            <wp:wrapThrough wrapText="bothSides">
              <wp:wrapPolygon edited="0">
                <wp:start x="0" y="0"/>
                <wp:lineTo x="0" y="21242"/>
                <wp:lineTo x="21431" y="21242"/>
                <wp:lineTo x="21431" y="0"/>
                <wp:lineTo x="0" y="0"/>
              </wp:wrapPolygon>
            </wp:wrapThrough>
            <wp:docPr id="176259885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918460" cy="1607820"/>
                    </a:xfrm>
                    <a:prstGeom prst="rect">
                      <a:avLst/>
                    </a:prstGeom>
                  </pic:spPr>
                </pic:pic>
              </a:graphicData>
            </a:graphic>
            <wp14:sizeRelH relativeFrom="margin">
              <wp14:pctWidth>0</wp14:pctWidth>
            </wp14:sizeRelH>
            <wp14:sizeRelV relativeFrom="margin">
              <wp14:pctHeight>0</wp14:pctHeight>
            </wp14:sizeRelV>
          </wp:anchor>
        </w:drawing>
      </w:r>
      <w:r w:rsidRPr="00053393">
        <w:rPr>
          <w:rFonts w:ascii="Calibri" w:eastAsia="微軟正黑體" w:hAnsi="Calibri" w:cs="Calibri" w:hint="eastAsia"/>
          <w:color w:val="000000" w:themeColor="text1"/>
          <w:sz w:val="16"/>
          <w:szCs w:val="16"/>
        </w:rPr>
        <w:t>Note: The industry impact level is the ratio of the expected loss amount of the investment position under the climate scenario to the exposure amount as of the benchmark date (end of December 2023).</w:t>
      </w:r>
      <w:r w:rsidRPr="00053393">
        <w:rPr>
          <w:sz w:val="16"/>
          <w:szCs w:val="16"/>
        </w:rPr>
        <w:t xml:space="preserve"> </w:t>
      </w:r>
    </w:p>
    <w:p w:rsidR="00EC556D" w:rsidRPr="00796C3C" w:rsidRDefault="00EC556D" w:rsidP="00EC556D">
      <w:pPr>
        <w:widowControl/>
        <w:spacing w:line="320" w:lineRule="exact"/>
        <w:jc w:val="both"/>
        <w:rPr>
          <w:rFonts w:ascii="Calibri" w:eastAsia="微軟正黑體" w:hAnsi="Calibri" w:cs="Calibri"/>
          <w:szCs w:val="24"/>
        </w:rPr>
      </w:pPr>
    </w:p>
    <w:p w:rsidR="00EC556D" w:rsidRPr="004E74A7" w:rsidRDefault="00EC556D" w:rsidP="00EC556D">
      <w:pPr>
        <w:pStyle w:val="ae"/>
        <w:widowControl/>
        <w:numPr>
          <w:ilvl w:val="0"/>
          <w:numId w:val="9"/>
        </w:numPr>
        <w:spacing w:line="320" w:lineRule="exact"/>
        <w:ind w:leftChars="0" w:left="284" w:hanging="284"/>
        <w:jc w:val="both"/>
        <w:rPr>
          <w:rFonts w:ascii="Calibri" w:eastAsia="微軟正黑體" w:hAnsi="Calibri" w:cs="Calibri"/>
          <w:szCs w:val="24"/>
        </w:rPr>
      </w:pPr>
      <w:r w:rsidRPr="004E74A7">
        <w:rPr>
          <w:rFonts w:ascii="Calibri" w:eastAsia="微軟正黑體" w:hAnsi="Calibri" w:cs="Calibri"/>
          <w:szCs w:val="24"/>
        </w:rPr>
        <w:t>Response Strategies Based on Scenario Analysis Results</w:t>
      </w:r>
    </w:p>
    <w:p w:rsidR="00EC556D" w:rsidRDefault="00EC556D" w:rsidP="00EC556D">
      <w:pPr>
        <w:widowControl/>
        <w:spacing w:line="320" w:lineRule="exact"/>
        <w:jc w:val="both"/>
        <w:rPr>
          <w:rFonts w:ascii="Calibri" w:eastAsia="微軟正黑體" w:hAnsi="Calibri" w:cs="Calibri"/>
          <w:color w:val="000000" w:themeColor="text1"/>
          <w:szCs w:val="24"/>
        </w:rPr>
      </w:pPr>
      <w:r w:rsidRPr="004E74A7">
        <w:rPr>
          <w:rFonts w:ascii="Calibri" w:eastAsia="微軟正黑體" w:hAnsi="Calibri" w:cs="Calibri"/>
          <w:color w:val="000000" w:themeColor="text1"/>
          <w:szCs w:val="24"/>
        </w:rPr>
        <w:t>The Company</w:t>
      </w:r>
      <w:r>
        <w:rPr>
          <w:rFonts w:ascii="Calibri" w:eastAsia="微軟正黑體" w:hAnsi="Calibri" w:cs="Calibri"/>
          <w:color w:val="000000" w:themeColor="text1"/>
          <w:szCs w:val="24"/>
        </w:rPr>
        <w:t>’</w:t>
      </w:r>
      <w:r w:rsidRPr="004E74A7">
        <w:rPr>
          <w:rFonts w:ascii="Calibri" w:eastAsia="微軟正黑體" w:hAnsi="Calibri" w:cs="Calibri"/>
          <w:color w:val="000000" w:themeColor="text1"/>
          <w:szCs w:val="24"/>
        </w:rPr>
        <w:t>s climate change response management measures developed based on the assessment results are as follows:</w:t>
      </w:r>
    </w:p>
    <w:p w:rsidR="00EC556D" w:rsidRPr="004E74A7" w:rsidRDefault="00EC556D" w:rsidP="00EC556D">
      <w:pPr>
        <w:widowControl/>
        <w:spacing w:line="320" w:lineRule="exact"/>
        <w:jc w:val="both"/>
        <w:rPr>
          <w:rFonts w:ascii="Calibri" w:eastAsia="微軟正黑體" w:hAnsi="Calibri" w:cs="Calibri"/>
          <w:color w:val="000000" w:themeColor="text1"/>
          <w:szCs w:val="24"/>
        </w:rPr>
      </w:pPr>
    </w:p>
    <w:p w:rsidR="00EC556D" w:rsidRDefault="00EC556D" w:rsidP="00EC556D">
      <w:pPr>
        <w:pStyle w:val="ae"/>
        <w:widowControl/>
        <w:numPr>
          <w:ilvl w:val="0"/>
          <w:numId w:val="5"/>
        </w:numPr>
        <w:spacing w:line="320" w:lineRule="exact"/>
        <w:ind w:leftChars="0" w:left="378" w:hanging="350"/>
        <w:jc w:val="both"/>
        <w:rPr>
          <w:rFonts w:ascii="Calibri" w:eastAsia="微軟正黑體" w:hAnsi="Calibri" w:cs="Calibri"/>
          <w:color w:val="000000" w:themeColor="text1"/>
          <w:szCs w:val="24"/>
        </w:rPr>
      </w:pPr>
      <w:r w:rsidRPr="004E74A7">
        <w:rPr>
          <w:rFonts w:ascii="Calibri" w:eastAsia="微軟正黑體" w:hAnsi="Calibri" w:cs="Calibri"/>
          <w:color w:val="000000" w:themeColor="text1"/>
          <w:szCs w:val="24"/>
        </w:rPr>
        <w:t xml:space="preserve">To ensure the appropriateness of climate change risk management in investment, the Company has </w:t>
      </w:r>
      <w:r>
        <w:rPr>
          <w:rFonts w:ascii="Calibri" w:eastAsia="微軟正黑體" w:hAnsi="Calibri" w:cs="Calibri"/>
          <w:color w:val="000000" w:themeColor="text1"/>
          <w:szCs w:val="24"/>
        </w:rPr>
        <w:t>set</w:t>
      </w:r>
      <w:r w:rsidRPr="004E74A7">
        <w:rPr>
          <w:rFonts w:ascii="Calibri" w:eastAsia="微軟正黑體" w:hAnsi="Calibri" w:cs="Calibri"/>
          <w:color w:val="000000" w:themeColor="text1"/>
          <w:szCs w:val="24"/>
        </w:rPr>
        <w:t xml:space="preserve"> climate change risk monitoring indicators. The Risk Management Department regularly monitors the usage of these indicators and reports significant climate change risk management information to the Audit Committee and the Board of Directors.  </w:t>
      </w:r>
    </w:p>
    <w:p w:rsidR="00EC556D" w:rsidRPr="004E74A7" w:rsidRDefault="00EC556D" w:rsidP="00EC556D">
      <w:pPr>
        <w:pStyle w:val="ae"/>
        <w:widowControl/>
        <w:spacing w:line="320" w:lineRule="exact"/>
        <w:ind w:leftChars="0" w:left="378"/>
        <w:jc w:val="both"/>
        <w:rPr>
          <w:rFonts w:ascii="Calibri" w:eastAsia="微軟正黑體" w:hAnsi="Calibri" w:cs="Calibri"/>
          <w:color w:val="000000" w:themeColor="text1"/>
          <w:szCs w:val="24"/>
        </w:rPr>
      </w:pPr>
    </w:p>
    <w:p w:rsidR="00EC556D" w:rsidRPr="004E74A7" w:rsidRDefault="00EC556D" w:rsidP="00EC556D">
      <w:pPr>
        <w:pStyle w:val="ae"/>
        <w:widowControl/>
        <w:numPr>
          <w:ilvl w:val="0"/>
          <w:numId w:val="5"/>
        </w:numPr>
        <w:spacing w:line="320" w:lineRule="exact"/>
        <w:ind w:leftChars="0" w:left="378" w:hanging="350"/>
        <w:jc w:val="both"/>
        <w:rPr>
          <w:rFonts w:ascii="Calibri" w:eastAsia="微軟正黑體" w:hAnsi="Calibri" w:cs="Calibri"/>
          <w:color w:val="000000" w:themeColor="text1"/>
          <w:szCs w:val="24"/>
        </w:rPr>
      </w:pPr>
      <w:r w:rsidRPr="004E74A7">
        <w:rPr>
          <w:rFonts w:ascii="Calibri" w:eastAsia="微軟正黑體" w:hAnsi="Calibri" w:cs="Calibri" w:hint="eastAsia"/>
          <w:color w:val="000000" w:themeColor="text1"/>
          <w:szCs w:val="24"/>
        </w:rPr>
        <w:t>When climate change risks reach the climate change risk monitoring indicators, the Risk Management Department will assess the exposure level of the climate change risks, specify the reasons and handling plans, and submit them to the Chairman for approval.</w:t>
      </w:r>
      <w:r w:rsidRPr="004E74A7">
        <w:rPr>
          <w:szCs w:val="24"/>
        </w:rPr>
        <w:t xml:space="preserve"> </w:t>
      </w:r>
    </w:p>
    <w:p w:rsidR="00EC556D" w:rsidRDefault="00EC556D" w:rsidP="00EC556D">
      <w:pPr>
        <w:widowControl/>
        <w:spacing w:line="320" w:lineRule="exact"/>
        <w:jc w:val="both"/>
        <w:rPr>
          <w:rFonts w:ascii="Calibri" w:eastAsia="微軟正黑體" w:hAnsi="Calibri" w:cs="Calibri"/>
          <w:b/>
          <w:color w:val="9CC2E5" w:themeColor="accent1" w:themeTint="99"/>
          <w:szCs w:val="24"/>
        </w:rPr>
      </w:pPr>
    </w:p>
    <w:p w:rsidR="00EC556D" w:rsidRPr="004E74A7" w:rsidRDefault="00EC556D" w:rsidP="00EC556D">
      <w:pPr>
        <w:widowControl/>
        <w:spacing w:line="320" w:lineRule="exact"/>
        <w:jc w:val="both"/>
        <w:rPr>
          <w:rFonts w:ascii="Calibri" w:eastAsia="微軟正黑體" w:hAnsi="Calibri" w:cs="Calibri"/>
          <w:b/>
          <w:color w:val="9CC2E5" w:themeColor="accent1" w:themeTint="99"/>
          <w:szCs w:val="24"/>
        </w:rPr>
      </w:pPr>
      <w:r w:rsidRPr="004E74A7">
        <w:rPr>
          <w:rFonts w:ascii="Calibri" w:eastAsia="微軟正黑體" w:hAnsi="Calibri" w:cs="Calibri"/>
          <w:b/>
          <w:color w:val="9CC2E5" w:themeColor="accent1" w:themeTint="99"/>
          <w:szCs w:val="24"/>
        </w:rPr>
        <w:t>Bottom-up Physical Risk Scenario Analysis: Quantitative Assessment of Flood Impact on Operating Sites Across Taiwan</w:t>
      </w:r>
    </w:p>
    <w:p w:rsidR="00EC556D" w:rsidRDefault="00EC556D" w:rsidP="00EC556D">
      <w:pPr>
        <w:widowControl/>
        <w:spacing w:line="320" w:lineRule="exact"/>
        <w:jc w:val="both"/>
        <w:rPr>
          <w:szCs w:val="24"/>
        </w:rPr>
      </w:pPr>
      <w:r w:rsidRPr="004E74A7">
        <w:rPr>
          <w:rFonts w:ascii="Calibri" w:eastAsia="微軟正黑體" w:hAnsi="Calibri" w:cs="Calibri" w:hint="eastAsia"/>
          <w:color w:val="000000" w:themeColor="text1"/>
          <w:szCs w:val="24"/>
        </w:rPr>
        <w:t>The increasing severity of extreme weather events such as heavy rain and flooding has become a global concern. Should such events occur, they could impact the Company</w:t>
      </w:r>
      <w:r>
        <w:rPr>
          <w:rFonts w:ascii="Calibri" w:eastAsia="微軟正黑體" w:hAnsi="Calibri" w:cs="Calibri"/>
          <w:color w:val="000000" w:themeColor="text1"/>
          <w:szCs w:val="24"/>
        </w:rPr>
        <w:t>’</w:t>
      </w:r>
      <w:r w:rsidRPr="004E74A7">
        <w:rPr>
          <w:rFonts w:ascii="Calibri" w:eastAsia="微軟正黑體" w:hAnsi="Calibri" w:cs="Calibri" w:hint="eastAsia"/>
          <w:color w:val="000000" w:themeColor="text1"/>
          <w:szCs w:val="24"/>
        </w:rPr>
        <w:t xml:space="preserve">s operating sites and significantly affect business activities. To address that, in cooperation with Yuanta Group and referencing the flood potential maps for various </w:t>
      </w:r>
      <w:r w:rsidRPr="004E74A7">
        <w:rPr>
          <w:rFonts w:ascii="Calibri" w:eastAsia="微軟正黑體" w:hAnsi="Calibri" w:cs="Calibri" w:hint="eastAsia"/>
          <w:color w:val="000000" w:themeColor="text1"/>
          <w:szCs w:val="24"/>
        </w:rPr>
        <w:lastRenderedPageBreak/>
        <w:t>townships in Taiwan under RCP 2.6 (</w:t>
      </w:r>
      <w:r w:rsidRPr="004E74A7">
        <w:rPr>
          <w:rFonts w:ascii="Calibri" w:eastAsia="微軟正黑體" w:hAnsi="Calibri" w:cs="Calibri"/>
          <w:color w:val="000000" w:themeColor="text1"/>
          <w:szCs w:val="24"/>
        </w:rPr>
        <w:t>&lt;</w:t>
      </w:r>
      <w:r w:rsidRPr="004E74A7">
        <w:rPr>
          <w:rFonts w:ascii="Calibri" w:eastAsia="微軟正黑體" w:hAnsi="Calibri" w:cs="Calibri" w:hint="eastAsia"/>
          <w:color w:val="000000" w:themeColor="text1"/>
          <w:szCs w:val="24"/>
        </w:rPr>
        <w:t>2</w:t>
      </w:r>
      <w:r w:rsidRPr="004E74A7">
        <w:rPr>
          <w:rFonts w:ascii="Calibri" w:eastAsia="微軟正黑體" w:hAnsi="Calibri" w:cs="Calibri" w:hint="eastAsia"/>
          <w:color w:val="000000" w:themeColor="text1"/>
          <w:szCs w:val="24"/>
        </w:rPr>
        <w:t>°</w:t>
      </w:r>
      <w:r w:rsidRPr="004E74A7">
        <w:rPr>
          <w:rFonts w:ascii="Calibri" w:eastAsia="微軟正黑體" w:hAnsi="Calibri" w:cs="Calibri" w:hint="eastAsia"/>
          <w:color w:val="000000" w:themeColor="text1"/>
          <w:szCs w:val="24"/>
        </w:rPr>
        <w:t>C) and RCP 8.5 (4</w:t>
      </w:r>
      <w:r w:rsidRPr="004E74A7">
        <w:rPr>
          <w:rFonts w:ascii="Calibri" w:eastAsia="微軟正黑體" w:hAnsi="Calibri" w:cs="Calibri" w:hint="eastAsia"/>
          <w:color w:val="000000" w:themeColor="text1"/>
          <w:szCs w:val="24"/>
        </w:rPr>
        <w:t>°</w:t>
      </w:r>
      <w:r w:rsidRPr="004E74A7">
        <w:rPr>
          <w:rFonts w:ascii="Calibri" w:eastAsia="微軟正黑體" w:hAnsi="Calibri" w:cs="Calibri" w:hint="eastAsia"/>
          <w:color w:val="000000" w:themeColor="text1"/>
          <w:szCs w:val="24"/>
        </w:rPr>
        <w:t xml:space="preserve">C) scenarios published by the National Science and Technology Center for Disaster Reduction on the Climate Change Disaster Risk Adaptation Platform, </w:t>
      </w:r>
      <w:r>
        <w:rPr>
          <w:rFonts w:ascii="Calibri" w:eastAsia="微軟正黑體" w:hAnsi="Calibri" w:cs="Calibri"/>
          <w:color w:val="000000" w:themeColor="text1"/>
          <w:szCs w:val="24"/>
        </w:rPr>
        <w:t>the</w:t>
      </w:r>
      <w:r w:rsidRPr="004E74A7">
        <w:rPr>
          <w:rFonts w:ascii="Calibri" w:eastAsia="微軟正黑體" w:hAnsi="Calibri" w:cs="Calibri" w:hint="eastAsia"/>
          <w:color w:val="000000" w:themeColor="text1"/>
          <w:szCs w:val="24"/>
        </w:rPr>
        <w:t xml:space="preserve"> physical risk flood potential scenario analysis</w:t>
      </w:r>
      <w:r>
        <w:rPr>
          <w:rFonts w:ascii="Calibri" w:eastAsia="微軟正黑體" w:hAnsi="Calibri" w:cs="Calibri"/>
          <w:color w:val="000000" w:themeColor="text1"/>
          <w:szCs w:val="24"/>
        </w:rPr>
        <w:t xml:space="preserve"> was conducted</w:t>
      </w:r>
      <w:r w:rsidRPr="004E74A7">
        <w:rPr>
          <w:rFonts w:ascii="Calibri" w:eastAsia="微軟正黑體" w:hAnsi="Calibri" w:cs="Calibri" w:hint="eastAsia"/>
          <w:color w:val="000000" w:themeColor="text1"/>
          <w:szCs w:val="24"/>
        </w:rPr>
        <w:t>. This analysis focuses on operating sites located in areas under high flood risk to evaluate the potential impact on the Company</w:t>
      </w:r>
      <w:r>
        <w:rPr>
          <w:rFonts w:ascii="Calibri" w:eastAsia="微軟正黑體" w:hAnsi="Calibri" w:cs="Calibri"/>
          <w:color w:val="000000" w:themeColor="text1"/>
          <w:szCs w:val="24"/>
        </w:rPr>
        <w:t>’</w:t>
      </w:r>
      <w:r w:rsidRPr="004E74A7">
        <w:rPr>
          <w:rFonts w:ascii="Calibri" w:eastAsia="微軟正黑體" w:hAnsi="Calibri" w:cs="Calibri" w:hint="eastAsia"/>
          <w:color w:val="000000" w:themeColor="text1"/>
          <w:szCs w:val="24"/>
        </w:rPr>
        <w:t>s asset value under future climate scenarios.</w:t>
      </w:r>
      <w:r w:rsidRPr="004E74A7">
        <w:rPr>
          <w:szCs w:val="24"/>
        </w:rPr>
        <w:t xml:space="preserve"> </w:t>
      </w:r>
    </w:p>
    <w:p w:rsidR="00EC556D" w:rsidRPr="004E74A7" w:rsidRDefault="00EC556D" w:rsidP="00EC556D">
      <w:pPr>
        <w:widowControl/>
        <w:spacing w:line="320" w:lineRule="exact"/>
        <w:jc w:val="both"/>
        <w:rPr>
          <w:rFonts w:ascii="Calibri" w:eastAsia="微軟正黑體" w:hAnsi="Calibri" w:cs="Calibri"/>
          <w:color w:val="000000" w:themeColor="text1"/>
          <w:szCs w:val="24"/>
        </w:rPr>
      </w:pPr>
    </w:p>
    <w:p w:rsidR="00EC556D" w:rsidRDefault="00EC556D" w:rsidP="00EC556D">
      <w:pPr>
        <w:pStyle w:val="ae"/>
        <w:widowControl/>
        <w:numPr>
          <w:ilvl w:val="0"/>
          <w:numId w:val="8"/>
        </w:numPr>
        <w:spacing w:line="320" w:lineRule="exact"/>
        <w:ind w:leftChars="0" w:left="284" w:hanging="284"/>
        <w:jc w:val="both"/>
        <w:rPr>
          <w:rFonts w:ascii="Calibri" w:eastAsia="微軟正黑體" w:hAnsi="Calibri" w:cs="Calibri"/>
          <w:szCs w:val="24"/>
        </w:rPr>
      </w:pPr>
      <w:r w:rsidRPr="004E74A7">
        <w:rPr>
          <w:rFonts w:ascii="Calibri" w:eastAsia="微軟正黑體" w:hAnsi="Calibri" w:cs="Calibri"/>
          <w:szCs w:val="24"/>
        </w:rPr>
        <w:t>Assessment Method</w:t>
      </w:r>
    </w:p>
    <w:p w:rsidR="00EC556D" w:rsidRDefault="00EC556D" w:rsidP="00EC556D">
      <w:pPr>
        <w:pStyle w:val="ae"/>
        <w:widowControl/>
        <w:spacing w:line="320" w:lineRule="exact"/>
        <w:ind w:leftChars="0" w:left="284"/>
        <w:jc w:val="both"/>
        <w:rPr>
          <w:rFonts w:ascii="Calibri" w:eastAsia="微軟正黑體" w:hAnsi="Calibri" w:cs="Calibri"/>
          <w:szCs w:val="24"/>
        </w:rPr>
      </w:pPr>
      <w:r w:rsidRPr="0007220F">
        <w:rPr>
          <w:rFonts w:ascii="Calibri" w:eastAsia="微軟正黑體" w:hAnsi="Calibri" w:cs="Calibri"/>
          <w:szCs w:val="24"/>
        </w:rPr>
        <w:t>Disaster Risk Model</w:t>
      </w:r>
    </w:p>
    <w:p w:rsidR="00EC556D" w:rsidRDefault="00EC556D" w:rsidP="00EC556D">
      <w:pPr>
        <w:pStyle w:val="ae"/>
        <w:widowControl/>
        <w:spacing w:line="320" w:lineRule="exact"/>
        <w:ind w:leftChars="0" w:left="284"/>
        <w:jc w:val="both"/>
        <w:rPr>
          <w:rFonts w:ascii="Calibri" w:eastAsia="微軟正黑體" w:hAnsi="Calibri" w:cs="Calibri"/>
          <w:szCs w:val="24"/>
        </w:rPr>
      </w:pPr>
    </w:p>
    <w:p w:rsidR="00EC556D" w:rsidRDefault="00EC556D" w:rsidP="00EC556D">
      <w:pPr>
        <w:pStyle w:val="ae"/>
        <w:widowControl/>
        <w:numPr>
          <w:ilvl w:val="0"/>
          <w:numId w:val="8"/>
        </w:numPr>
        <w:spacing w:line="320" w:lineRule="exact"/>
        <w:ind w:leftChars="0" w:left="284" w:hanging="284"/>
        <w:jc w:val="both"/>
        <w:rPr>
          <w:rFonts w:ascii="Calibri" w:eastAsia="微軟正黑體" w:hAnsi="Calibri" w:cs="Calibri"/>
          <w:szCs w:val="24"/>
        </w:rPr>
      </w:pPr>
      <w:r w:rsidRPr="004E74A7">
        <w:rPr>
          <w:rFonts w:ascii="Calibri" w:eastAsia="微軟正黑體" w:hAnsi="Calibri" w:cs="Calibri"/>
          <w:szCs w:val="24"/>
        </w:rPr>
        <w:t>Adopted Climate Scenarios</w:t>
      </w:r>
    </w:p>
    <w:p w:rsidR="00EC556D" w:rsidRDefault="00EC556D" w:rsidP="00EC556D">
      <w:pPr>
        <w:pStyle w:val="ae"/>
        <w:widowControl/>
        <w:spacing w:line="320" w:lineRule="exact"/>
        <w:ind w:leftChars="0" w:left="284"/>
        <w:jc w:val="both"/>
        <w:rPr>
          <w:rFonts w:ascii="Calibri" w:eastAsia="微軟正黑體" w:hAnsi="Calibri" w:cs="Calibri"/>
          <w:color w:val="000000" w:themeColor="text1"/>
          <w:szCs w:val="24"/>
        </w:rPr>
      </w:pPr>
      <w:r w:rsidRPr="0007220F">
        <w:rPr>
          <w:rFonts w:ascii="Calibri" w:eastAsia="微軟正黑體" w:hAnsi="Calibri" w:cs="Calibri"/>
          <w:color w:val="000000" w:themeColor="text1"/>
          <w:szCs w:val="24"/>
        </w:rPr>
        <w:t xml:space="preserve">Flood potential maps for various townships in Taiwan under RCP 2.6 (&lt;2°C) and RCP 8.5 (4°C) scenarios published by the National Science and Technology Center for Disaster Reduction on the Climate Change Disaster Risk Adaptation Platform. </w:t>
      </w:r>
    </w:p>
    <w:p w:rsidR="00EC556D" w:rsidRDefault="00EC556D" w:rsidP="00EC556D">
      <w:pPr>
        <w:pStyle w:val="ae"/>
        <w:widowControl/>
        <w:spacing w:line="320" w:lineRule="exact"/>
        <w:ind w:leftChars="0" w:left="284"/>
        <w:jc w:val="both"/>
        <w:rPr>
          <w:szCs w:val="24"/>
        </w:rPr>
      </w:pPr>
      <w:r w:rsidRPr="004E74A7">
        <w:rPr>
          <w:szCs w:val="24"/>
        </w:rPr>
        <w:t>1.</w:t>
      </w:r>
      <w:r>
        <w:rPr>
          <w:rFonts w:hint="eastAsia"/>
          <w:szCs w:val="24"/>
        </w:rPr>
        <w:t xml:space="preserve"> </w:t>
      </w:r>
      <w:r w:rsidRPr="004E74A7">
        <w:rPr>
          <w:rFonts w:ascii="Calibri" w:eastAsia="微軟正黑體" w:hAnsi="Calibri" w:cs="Calibri" w:hint="eastAsia"/>
          <w:color w:val="000000" w:themeColor="text1"/>
          <w:szCs w:val="24"/>
        </w:rPr>
        <w:t>Selection of analysis targets: Geographic locations of operating sites</w:t>
      </w:r>
      <w:r w:rsidRPr="004E74A7">
        <w:rPr>
          <w:szCs w:val="24"/>
        </w:rPr>
        <w:t xml:space="preserve"> </w:t>
      </w:r>
    </w:p>
    <w:p w:rsidR="00EC556D" w:rsidRDefault="00EC556D" w:rsidP="00EC556D">
      <w:pPr>
        <w:pStyle w:val="ae"/>
        <w:widowControl/>
        <w:spacing w:line="320" w:lineRule="exact"/>
        <w:ind w:leftChars="0" w:left="284"/>
        <w:jc w:val="both"/>
        <w:rPr>
          <w:szCs w:val="24"/>
        </w:rPr>
      </w:pPr>
      <w:r w:rsidRPr="004E74A7">
        <w:rPr>
          <w:szCs w:val="24"/>
        </w:rPr>
        <w:t xml:space="preserve">2. </w:t>
      </w:r>
      <w:r w:rsidRPr="004E74A7">
        <w:rPr>
          <w:rFonts w:ascii="Calibri" w:eastAsia="微軟正黑體" w:hAnsi="Calibri" w:cs="Calibri" w:hint="eastAsia"/>
          <w:color w:val="000000" w:themeColor="text1"/>
          <w:szCs w:val="24"/>
        </w:rPr>
        <w:t>Overlay analysis: Identify operating site</w:t>
      </w:r>
      <w:r>
        <w:rPr>
          <w:rFonts w:ascii="Calibri" w:eastAsia="微軟正黑體" w:hAnsi="Calibri" w:cs="Calibri"/>
          <w:color w:val="000000" w:themeColor="text1"/>
          <w:szCs w:val="24"/>
        </w:rPr>
        <w:t xml:space="preserve">s located </w:t>
      </w:r>
      <w:r w:rsidRPr="004E74A7">
        <w:rPr>
          <w:rFonts w:ascii="Calibri" w:eastAsia="微軟正黑體" w:hAnsi="Calibri" w:cs="Calibri" w:hint="eastAsia"/>
          <w:color w:val="000000" w:themeColor="text1"/>
          <w:szCs w:val="24"/>
        </w:rPr>
        <w:t>in areas under high flood risk</w:t>
      </w:r>
      <w:r w:rsidRPr="004E74A7">
        <w:rPr>
          <w:szCs w:val="24"/>
        </w:rPr>
        <w:t xml:space="preserve"> </w:t>
      </w:r>
    </w:p>
    <w:p w:rsidR="00EC556D" w:rsidRPr="00C12A7B" w:rsidRDefault="00EC556D" w:rsidP="00D9544C">
      <w:pPr>
        <w:widowControl/>
        <w:spacing w:line="320" w:lineRule="exact"/>
        <w:ind w:left="194" w:firstLine="90"/>
        <w:jc w:val="both"/>
        <w:rPr>
          <w:rFonts w:ascii="Calibri" w:eastAsia="微軟正黑體" w:hAnsi="Calibri" w:cs="Calibri"/>
          <w:color w:val="000000" w:themeColor="text1"/>
          <w:szCs w:val="24"/>
        </w:rPr>
      </w:pPr>
      <w:r w:rsidRPr="00C12A7B">
        <w:rPr>
          <w:szCs w:val="24"/>
        </w:rPr>
        <w:t>3.</w:t>
      </w:r>
      <w:r w:rsidRPr="00C12A7B">
        <w:rPr>
          <w:rFonts w:hint="eastAsia"/>
          <w:szCs w:val="24"/>
        </w:rPr>
        <w:t xml:space="preserve"> </w:t>
      </w:r>
      <w:r w:rsidRPr="00C12A7B">
        <w:rPr>
          <w:rFonts w:ascii="Calibri" w:eastAsia="微軟正黑體" w:hAnsi="Calibri" w:cs="Calibri" w:hint="eastAsia"/>
          <w:color w:val="000000" w:themeColor="text1"/>
          <w:szCs w:val="24"/>
        </w:rPr>
        <w:t>Impact ratio analysis: (Number of affected operating sites / Total number of operating sites) X</w:t>
      </w:r>
      <w:r w:rsidRPr="00C12A7B">
        <w:rPr>
          <w:rFonts w:ascii="Calibri" w:eastAsia="微軟正黑體" w:hAnsi="Calibri" w:cs="Calibri"/>
          <w:color w:val="000000" w:themeColor="text1"/>
          <w:szCs w:val="24"/>
        </w:rPr>
        <w:t xml:space="preserve"> </w:t>
      </w:r>
      <w:r w:rsidRPr="00C12A7B">
        <w:rPr>
          <w:rFonts w:ascii="Calibri" w:eastAsia="微軟正黑體" w:hAnsi="Calibri" w:cs="Calibri" w:hint="eastAsia"/>
          <w:color w:val="000000" w:themeColor="text1"/>
          <w:szCs w:val="24"/>
        </w:rPr>
        <w:t>100%</w:t>
      </w:r>
    </w:p>
    <w:p w:rsidR="00EC556D" w:rsidRPr="00140FA4" w:rsidRDefault="00EC556D" w:rsidP="00EC556D">
      <w:pPr>
        <w:pStyle w:val="ae"/>
        <w:widowControl/>
        <w:spacing w:line="320" w:lineRule="exact"/>
        <w:ind w:leftChars="0" w:left="284"/>
        <w:jc w:val="both"/>
        <w:rPr>
          <w:rFonts w:ascii="Calibri" w:eastAsia="微軟正黑體" w:hAnsi="Calibri" w:cs="Calibri"/>
          <w:szCs w:val="24"/>
        </w:rPr>
      </w:pPr>
    </w:p>
    <w:p w:rsidR="00EC556D" w:rsidRPr="004E74A7" w:rsidRDefault="00EC556D" w:rsidP="00EC556D">
      <w:pPr>
        <w:pStyle w:val="ae"/>
        <w:widowControl/>
        <w:numPr>
          <w:ilvl w:val="0"/>
          <w:numId w:val="8"/>
        </w:numPr>
        <w:spacing w:line="320" w:lineRule="exact"/>
        <w:ind w:leftChars="0" w:left="284" w:hanging="284"/>
        <w:jc w:val="both"/>
        <w:rPr>
          <w:rFonts w:ascii="Calibri" w:eastAsia="微軟正黑體" w:hAnsi="Calibri" w:cs="Calibri"/>
          <w:szCs w:val="24"/>
        </w:rPr>
      </w:pPr>
      <w:r w:rsidRPr="004E74A7">
        <w:rPr>
          <w:rFonts w:ascii="Calibri" w:eastAsia="微軟正黑體" w:hAnsi="Calibri" w:cs="Calibri"/>
          <w:szCs w:val="24"/>
        </w:rPr>
        <w:t>Scenario Analysis Results</w:t>
      </w:r>
    </w:p>
    <w:p w:rsidR="00EC556D" w:rsidRPr="004E74A7" w:rsidRDefault="00EC556D" w:rsidP="00EC556D">
      <w:pPr>
        <w:pStyle w:val="ae"/>
        <w:widowControl/>
        <w:numPr>
          <w:ilvl w:val="0"/>
          <w:numId w:val="10"/>
        </w:numPr>
        <w:spacing w:line="320" w:lineRule="exact"/>
        <w:ind w:leftChars="0" w:left="284" w:hanging="284"/>
        <w:jc w:val="both"/>
        <w:rPr>
          <w:rFonts w:ascii="Calibri" w:eastAsia="微軟正黑體" w:hAnsi="Calibri" w:cs="Calibri"/>
          <w:szCs w:val="24"/>
        </w:rPr>
      </w:pPr>
      <w:r w:rsidRPr="004E74A7">
        <w:rPr>
          <w:rFonts w:ascii="Calibri" w:eastAsia="微軟正黑體" w:hAnsi="Calibri" w:cs="Calibri"/>
          <w:szCs w:val="24"/>
        </w:rPr>
        <w:t xml:space="preserve">Under the RCP 2.6 scenario, none of the operating sites and </w:t>
      </w:r>
      <w:r>
        <w:rPr>
          <w:rFonts w:ascii="Calibri" w:eastAsia="微軟正黑體" w:hAnsi="Calibri" w:cs="Calibri"/>
          <w:szCs w:val="24"/>
        </w:rPr>
        <w:t>company</w:t>
      </w:r>
      <w:r w:rsidRPr="004E74A7">
        <w:rPr>
          <w:rFonts w:ascii="Calibri" w:eastAsia="微軟正黑體" w:hAnsi="Calibri" w:cs="Calibri"/>
          <w:szCs w:val="24"/>
        </w:rPr>
        <w:t>-owned assets in Taiwan are located in high flood-risk areas by the end of this century.</w:t>
      </w:r>
      <w:r w:rsidRPr="004E74A7">
        <w:rPr>
          <w:szCs w:val="24"/>
        </w:rPr>
        <w:t xml:space="preserve"> </w:t>
      </w:r>
    </w:p>
    <w:p w:rsidR="00EC556D" w:rsidRPr="00A37E79" w:rsidRDefault="00EC556D" w:rsidP="00EC556D">
      <w:pPr>
        <w:pStyle w:val="ae"/>
        <w:widowControl/>
        <w:numPr>
          <w:ilvl w:val="0"/>
          <w:numId w:val="10"/>
        </w:numPr>
        <w:spacing w:line="320" w:lineRule="exact"/>
        <w:ind w:leftChars="0" w:left="284" w:hanging="284"/>
        <w:jc w:val="both"/>
        <w:rPr>
          <w:rFonts w:ascii="Calibri" w:eastAsia="微軟正黑體" w:hAnsi="Calibri" w:cs="Calibri"/>
          <w:szCs w:val="24"/>
        </w:rPr>
      </w:pPr>
      <w:r w:rsidRPr="004E74A7">
        <w:rPr>
          <w:rFonts w:ascii="Calibri" w:eastAsia="微軟正黑體" w:hAnsi="Calibri" w:cs="Calibri"/>
          <w:szCs w:val="24"/>
        </w:rPr>
        <w:t xml:space="preserve">Under the RCP 8.5 scenario, approximately 33.33% of operating sites and </w:t>
      </w:r>
      <w:r>
        <w:rPr>
          <w:rFonts w:ascii="Calibri" w:eastAsia="微軟正黑體" w:hAnsi="Calibri" w:cs="Calibri"/>
          <w:szCs w:val="24"/>
        </w:rPr>
        <w:t>company</w:t>
      </w:r>
      <w:r w:rsidRPr="004E74A7">
        <w:rPr>
          <w:rFonts w:ascii="Calibri" w:eastAsia="微軟正黑體" w:hAnsi="Calibri" w:cs="Calibri"/>
          <w:szCs w:val="24"/>
        </w:rPr>
        <w:t>-owned assets in Taiwan are located in high flood-risk areas by the end of this century.</w:t>
      </w:r>
    </w:p>
    <w:p w:rsidR="00EC556D" w:rsidRPr="00656A0B" w:rsidRDefault="00EC556D" w:rsidP="00EC556D">
      <w:pPr>
        <w:pStyle w:val="ae"/>
        <w:widowControl/>
        <w:spacing w:line="320" w:lineRule="exact"/>
        <w:ind w:leftChars="0" w:left="284"/>
        <w:jc w:val="both"/>
        <w:rPr>
          <w:rFonts w:ascii="Calibri" w:eastAsia="微軟正黑體" w:hAnsi="Calibri" w:cs="Calibri"/>
          <w:szCs w:val="24"/>
        </w:rPr>
      </w:pPr>
    </w:p>
    <w:p w:rsidR="00EC556D" w:rsidRPr="00656A0B" w:rsidRDefault="00EC556D" w:rsidP="00EC556D">
      <w:pPr>
        <w:pStyle w:val="ae"/>
        <w:widowControl/>
        <w:numPr>
          <w:ilvl w:val="0"/>
          <w:numId w:val="9"/>
        </w:numPr>
        <w:spacing w:line="320" w:lineRule="exact"/>
        <w:ind w:leftChars="0" w:left="284" w:hanging="284"/>
        <w:jc w:val="both"/>
        <w:rPr>
          <w:rFonts w:ascii="Calibri" w:eastAsia="微軟正黑體" w:hAnsi="Calibri" w:cs="Calibri"/>
          <w:szCs w:val="24"/>
        </w:rPr>
      </w:pPr>
      <w:r w:rsidRPr="004E74A7">
        <w:rPr>
          <w:rFonts w:ascii="Calibri" w:eastAsia="微軟正黑體" w:hAnsi="Calibri" w:cs="Calibri"/>
          <w:szCs w:val="24"/>
        </w:rPr>
        <w:t>Response Strategies Based on Scenario Analysis Results</w:t>
      </w:r>
      <w:r w:rsidRPr="00140FA4">
        <w:rPr>
          <w:szCs w:val="24"/>
        </w:rPr>
        <w:br/>
      </w:r>
      <w:r w:rsidRPr="00140FA4">
        <w:rPr>
          <w:rFonts w:ascii="Calibri" w:eastAsia="微軟正黑體" w:hAnsi="Calibri" w:cs="Calibri" w:hint="eastAsia"/>
          <w:color w:val="000000" w:themeColor="text1"/>
          <w:szCs w:val="24"/>
        </w:rPr>
        <w:t>In cooperation with Yuanta Group, the Company has established robust physical risk adaptation measures for operating sites</w:t>
      </w:r>
      <w:r w:rsidRPr="00140FA4">
        <w:rPr>
          <w:rFonts w:ascii="Calibri" w:eastAsia="微軟正黑體" w:hAnsi="Calibri" w:cs="Calibri"/>
          <w:color w:val="000000" w:themeColor="text1"/>
          <w:szCs w:val="24"/>
        </w:rPr>
        <w:t xml:space="preserve">, as well as </w:t>
      </w:r>
      <w:r w:rsidRPr="00140FA4">
        <w:rPr>
          <w:rFonts w:ascii="Calibri" w:eastAsia="微軟正黑體" w:hAnsi="Calibri" w:cs="Calibri" w:hint="eastAsia"/>
          <w:color w:val="000000" w:themeColor="text1"/>
          <w:szCs w:val="24"/>
        </w:rPr>
        <w:t xml:space="preserve">policies and procedures for major disaster event responses, such as </w:t>
      </w:r>
      <w:r w:rsidRPr="00140FA4">
        <w:rPr>
          <w:rFonts w:ascii="Calibri" w:eastAsia="微軟正黑體" w:hAnsi="Calibri" w:cs="Calibri"/>
          <w:color w:val="000000" w:themeColor="text1"/>
          <w:szCs w:val="24"/>
        </w:rPr>
        <w:t>“Operating</w:t>
      </w:r>
      <w:r w:rsidRPr="00140FA4">
        <w:rPr>
          <w:rFonts w:ascii="Calibri" w:eastAsia="微軟正黑體" w:hAnsi="Calibri" w:cs="Calibri" w:hint="eastAsia"/>
          <w:color w:val="000000" w:themeColor="text1"/>
          <w:szCs w:val="24"/>
        </w:rPr>
        <w:t xml:space="preserve"> </w:t>
      </w:r>
      <w:r w:rsidRPr="00140FA4">
        <w:rPr>
          <w:rFonts w:ascii="Calibri" w:eastAsia="微軟正黑體" w:hAnsi="Calibri" w:cs="Calibri"/>
          <w:color w:val="000000" w:themeColor="text1"/>
          <w:szCs w:val="24"/>
        </w:rPr>
        <w:t>Guidelines for Reporting Significant Incidents”,</w:t>
      </w:r>
      <w:r w:rsidRPr="00140FA4">
        <w:rPr>
          <w:rFonts w:ascii="Calibri" w:eastAsia="微軟正黑體" w:hAnsi="Calibri" w:cs="Calibri" w:hint="eastAsia"/>
          <w:color w:val="000000" w:themeColor="text1"/>
          <w:szCs w:val="24"/>
        </w:rPr>
        <w:t xml:space="preserve"> </w:t>
      </w:r>
      <w:r w:rsidRPr="00140FA4">
        <w:rPr>
          <w:rFonts w:ascii="Calibri" w:eastAsia="微軟正黑體" w:hAnsi="Calibri" w:cs="Calibri"/>
          <w:color w:val="000000" w:themeColor="text1"/>
          <w:szCs w:val="24"/>
        </w:rPr>
        <w:t>“</w:t>
      </w:r>
      <w:r w:rsidRPr="00140FA4">
        <w:rPr>
          <w:rFonts w:ascii="Calibri" w:eastAsia="微軟正黑體" w:hAnsi="Calibri" w:cs="Calibri" w:hint="eastAsia"/>
          <w:color w:val="000000" w:themeColor="text1"/>
          <w:szCs w:val="24"/>
        </w:rPr>
        <w:t>Information Business Manual - Business Continuity and Disaster Recovery Management,</w:t>
      </w:r>
      <w:r w:rsidRPr="00140FA4">
        <w:rPr>
          <w:rFonts w:ascii="Calibri" w:eastAsia="微軟正黑體" w:hAnsi="Calibri" w:cs="Calibri"/>
          <w:color w:val="000000" w:themeColor="text1"/>
          <w:szCs w:val="24"/>
        </w:rPr>
        <w:t>”</w:t>
      </w:r>
      <w:r w:rsidRPr="00140FA4">
        <w:rPr>
          <w:rFonts w:ascii="Calibri" w:eastAsia="微軟正黑體" w:hAnsi="Calibri" w:cs="Calibri" w:hint="eastAsia"/>
          <w:color w:val="000000" w:themeColor="text1"/>
          <w:szCs w:val="24"/>
        </w:rPr>
        <w:t xml:space="preserve"> and </w:t>
      </w:r>
      <w:r w:rsidRPr="00140FA4">
        <w:rPr>
          <w:rFonts w:ascii="Calibri" w:eastAsia="微軟正黑體" w:hAnsi="Calibri" w:cs="Calibri"/>
          <w:color w:val="000000" w:themeColor="text1"/>
          <w:szCs w:val="24"/>
        </w:rPr>
        <w:t>“</w:t>
      </w:r>
      <w:r w:rsidRPr="00140FA4">
        <w:rPr>
          <w:rFonts w:ascii="Calibri" w:eastAsia="微軟正黑體" w:hAnsi="Calibri" w:cs="Calibri" w:hint="eastAsia"/>
          <w:color w:val="000000" w:themeColor="text1"/>
          <w:szCs w:val="24"/>
        </w:rPr>
        <w:t>Crisis Management Policy and Procedures</w:t>
      </w:r>
      <w:r w:rsidRPr="00140FA4">
        <w:rPr>
          <w:rFonts w:ascii="Calibri" w:eastAsia="微軟正黑體" w:hAnsi="Calibri" w:cs="Calibri"/>
          <w:color w:val="000000" w:themeColor="text1"/>
          <w:szCs w:val="24"/>
        </w:rPr>
        <w:t xml:space="preserve"> Rules”</w:t>
      </w:r>
      <w:r w:rsidRPr="00140FA4">
        <w:rPr>
          <w:rFonts w:ascii="Calibri" w:eastAsia="微軟正黑體" w:hAnsi="Calibri" w:cs="Calibri" w:hint="eastAsia"/>
          <w:color w:val="000000" w:themeColor="text1"/>
          <w:szCs w:val="24"/>
        </w:rPr>
        <w:t>. These measures ensure that disasters that occur within the short term can be effectively managed.</w:t>
      </w:r>
      <w:r w:rsidRPr="00140FA4">
        <w:rPr>
          <w:szCs w:val="24"/>
        </w:rPr>
        <w:t xml:space="preserve"> </w:t>
      </w:r>
    </w:p>
    <w:p w:rsidR="00EC556D" w:rsidRPr="00140FA4" w:rsidRDefault="00EC556D" w:rsidP="00EC556D">
      <w:pPr>
        <w:pStyle w:val="ae"/>
        <w:widowControl/>
        <w:spacing w:line="320" w:lineRule="exact"/>
        <w:ind w:leftChars="0" w:left="284"/>
        <w:jc w:val="both"/>
        <w:rPr>
          <w:rFonts w:ascii="Calibri" w:eastAsia="微軟正黑體" w:hAnsi="Calibri" w:cs="Calibri"/>
          <w:szCs w:val="24"/>
        </w:rPr>
      </w:pPr>
    </w:p>
    <w:p w:rsidR="00EC556D" w:rsidRDefault="00EC556D" w:rsidP="00EC556D">
      <w:pPr>
        <w:widowControl/>
        <w:spacing w:line="320" w:lineRule="exact"/>
        <w:jc w:val="both"/>
        <w:rPr>
          <w:szCs w:val="24"/>
        </w:rPr>
      </w:pPr>
      <w:r w:rsidRPr="004E74A7">
        <w:rPr>
          <w:rFonts w:ascii="Calibri" w:eastAsia="微軟正黑體" w:hAnsi="Calibri" w:cs="Calibri"/>
          <w:color w:val="000000" w:themeColor="text1"/>
          <w:szCs w:val="24"/>
        </w:rPr>
        <w:t xml:space="preserve">To prevent operational interruptions or asset value impairment due to heavy rainfall or flooding, the expansion or relocation of operating sites considers factors such as climate change risks, flood control measures, and disaster insurance in accordance with the </w:t>
      </w:r>
      <w:r>
        <w:rPr>
          <w:rFonts w:ascii="Calibri" w:eastAsia="微軟正黑體" w:hAnsi="Calibri" w:cs="Calibri"/>
          <w:color w:val="000000" w:themeColor="text1"/>
          <w:szCs w:val="24"/>
        </w:rPr>
        <w:t>“</w:t>
      </w:r>
      <w:r w:rsidRPr="004E74A7">
        <w:rPr>
          <w:rFonts w:ascii="Calibri" w:eastAsia="微軟正黑體" w:hAnsi="Calibri" w:cs="Calibri"/>
          <w:color w:val="000000" w:themeColor="text1"/>
          <w:szCs w:val="24"/>
        </w:rPr>
        <w:t>Yuanta Financial Holdings Operating Site Selection Evaluation Form</w:t>
      </w:r>
      <w:r>
        <w:rPr>
          <w:rFonts w:ascii="Calibri" w:eastAsia="微軟正黑體" w:hAnsi="Calibri" w:cs="Calibri"/>
          <w:color w:val="000000" w:themeColor="text1"/>
          <w:szCs w:val="24"/>
        </w:rPr>
        <w:t>”</w:t>
      </w:r>
      <w:r w:rsidRPr="004E74A7">
        <w:rPr>
          <w:rFonts w:ascii="Calibri" w:eastAsia="微軟正黑體" w:hAnsi="Calibri" w:cs="Calibri"/>
          <w:color w:val="000000" w:themeColor="text1"/>
          <w:szCs w:val="24"/>
        </w:rPr>
        <w:t>. This ensures that future operational sites can withstand extreme climate impacts, thereby preventing and mitigating potential operational losses.</w:t>
      </w:r>
      <w:r w:rsidRPr="004E74A7">
        <w:rPr>
          <w:szCs w:val="24"/>
        </w:rPr>
        <w:t xml:space="preserve"> </w:t>
      </w:r>
    </w:p>
    <w:p w:rsidR="00EC556D" w:rsidRPr="004E74A7" w:rsidRDefault="00EC556D" w:rsidP="00EC556D">
      <w:pPr>
        <w:widowControl/>
        <w:spacing w:line="320" w:lineRule="exact"/>
        <w:jc w:val="both"/>
        <w:rPr>
          <w:rFonts w:ascii="Calibri" w:eastAsia="微軟正黑體" w:hAnsi="Calibri" w:cs="Calibri"/>
          <w:color w:val="000000" w:themeColor="text1"/>
          <w:szCs w:val="24"/>
        </w:rPr>
      </w:pPr>
    </w:p>
    <w:p w:rsidR="00EC556D" w:rsidRPr="004E74A7" w:rsidRDefault="00EC556D" w:rsidP="00EC556D">
      <w:pPr>
        <w:widowControl/>
        <w:spacing w:line="320" w:lineRule="exact"/>
        <w:jc w:val="both"/>
        <w:rPr>
          <w:rFonts w:ascii="Calibri" w:eastAsia="微軟正黑體" w:hAnsi="Calibri" w:cs="Calibri"/>
          <w:b/>
          <w:color w:val="0070C0"/>
          <w:szCs w:val="24"/>
        </w:rPr>
      </w:pPr>
      <w:r w:rsidRPr="004E74A7">
        <w:rPr>
          <w:rFonts w:ascii="Calibri" w:eastAsia="微軟正黑體" w:hAnsi="Calibri" w:cs="Calibri"/>
          <w:b/>
          <w:color w:val="0070C0"/>
          <w:szCs w:val="24"/>
        </w:rPr>
        <w:t xml:space="preserve">Indicators and </w:t>
      </w:r>
      <w:r>
        <w:rPr>
          <w:rFonts w:ascii="Calibri" w:eastAsia="微軟正黑體" w:hAnsi="Calibri" w:cs="Calibri"/>
          <w:b/>
          <w:color w:val="0070C0"/>
          <w:szCs w:val="24"/>
        </w:rPr>
        <w:t>Goals</w:t>
      </w:r>
    </w:p>
    <w:p w:rsidR="00EC556D" w:rsidRPr="004E74A7" w:rsidRDefault="00EC556D" w:rsidP="00EC556D">
      <w:pPr>
        <w:widowControl/>
        <w:spacing w:line="320" w:lineRule="exact"/>
        <w:jc w:val="both"/>
        <w:rPr>
          <w:rFonts w:ascii="Calibri" w:eastAsia="微軟正黑體" w:hAnsi="Calibri" w:cs="Calibri"/>
          <w:b/>
          <w:color w:val="9CC2E5" w:themeColor="accent1" w:themeTint="99"/>
          <w:szCs w:val="24"/>
        </w:rPr>
      </w:pPr>
      <w:r w:rsidRPr="004E74A7">
        <w:rPr>
          <w:rFonts w:ascii="Calibri" w:eastAsia="微軟正黑體" w:hAnsi="Calibri" w:cs="Calibri"/>
          <w:b/>
          <w:color w:val="9CC2E5" w:themeColor="accent1" w:themeTint="99"/>
          <w:szCs w:val="24"/>
        </w:rPr>
        <w:lastRenderedPageBreak/>
        <w:t xml:space="preserve">Indicators and </w:t>
      </w:r>
      <w:r>
        <w:rPr>
          <w:rFonts w:ascii="Calibri" w:eastAsia="微軟正黑體" w:hAnsi="Calibri" w:cs="Calibri"/>
          <w:b/>
          <w:color w:val="9CC2E5" w:themeColor="accent1" w:themeTint="99"/>
          <w:szCs w:val="24"/>
        </w:rPr>
        <w:t xml:space="preserve">Goals for </w:t>
      </w:r>
      <w:r w:rsidRPr="004E74A7">
        <w:rPr>
          <w:rFonts w:ascii="Calibri" w:eastAsia="微軟正黑體" w:hAnsi="Calibri" w:cs="Calibri"/>
          <w:b/>
          <w:color w:val="9CC2E5" w:themeColor="accent1" w:themeTint="99"/>
          <w:szCs w:val="24"/>
        </w:rPr>
        <w:t xml:space="preserve">Low-Carbon Operation Management </w:t>
      </w:r>
    </w:p>
    <w:p w:rsidR="00EC556D" w:rsidRPr="00C70E1D" w:rsidRDefault="00EC556D" w:rsidP="00EC556D">
      <w:pPr>
        <w:widowControl/>
        <w:spacing w:line="320" w:lineRule="exact"/>
        <w:jc w:val="both"/>
        <w:rPr>
          <w:rFonts w:ascii="Calibri" w:eastAsia="微軟正黑體" w:hAnsi="Calibri" w:cs="Calibri"/>
          <w:szCs w:val="24"/>
        </w:rPr>
      </w:pPr>
      <w:r w:rsidRPr="004E74A7">
        <w:rPr>
          <w:rFonts w:ascii="Calibri" w:eastAsia="微軟正黑體" w:hAnsi="Calibri" w:cs="Calibri" w:hint="eastAsia"/>
          <w:szCs w:val="24"/>
        </w:rPr>
        <w:t>Yuanta Securities actively aligns with Yuanta Group</w:t>
      </w:r>
      <w:r>
        <w:rPr>
          <w:rFonts w:ascii="Calibri" w:eastAsia="微軟正黑體" w:hAnsi="Calibri" w:cs="Calibri"/>
          <w:szCs w:val="24"/>
        </w:rPr>
        <w:t xml:space="preserve">’s </w:t>
      </w:r>
      <w:r w:rsidRPr="004E74A7">
        <w:rPr>
          <w:rFonts w:ascii="Calibri" w:eastAsia="微軟正黑體" w:hAnsi="Calibri" w:cs="Calibri" w:hint="eastAsia"/>
          <w:szCs w:val="24"/>
        </w:rPr>
        <w:t xml:space="preserve">overall carbon reduction policy, utilizing systematic management to establish low-carbon operation management indicators and short, medium, and long-term </w:t>
      </w:r>
      <w:r>
        <w:rPr>
          <w:rFonts w:ascii="Calibri" w:eastAsia="微軟正黑體" w:hAnsi="Calibri" w:cs="Calibri"/>
          <w:szCs w:val="24"/>
        </w:rPr>
        <w:t>goals</w:t>
      </w:r>
      <w:r w:rsidRPr="004E74A7">
        <w:rPr>
          <w:rFonts w:ascii="Calibri" w:eastAsia="微軟正黑體" w:hAnsi="Calibri" w:cs="Calibri" w:hint="eastAsia"/>
          <w:szCs w:val="24"/>
        </w:rPr>
        <w:t>. Moreover, these goals are actively implemented and tracked to consistently reduce the Company</w:t>
      </w:r>
      <w:r>
        <w:rPr>
          <w:rFonts w:ascii="Calibri" w:eastAsia="微軟正黑體" w:hAnsi="Calibri" w:cs="Calibri"/>
          <w:szCs w:val="24"/>
        </w:rPr>
        <w:t>’</w:t>
      </w:r>
      <w:r w:rsidRPr="004E74A7">
        <w:rPr>
          <w:rFonts w:ascii="Calibri" w:eastAsia="微軟正黑體" w:hAnsi="Calibri" w:cs="Calibri" w:hint="eastAsia"/>
          <w:szCs w:val="24"/>
        </w:rPr>
        <w:t xml:space="preserve">s impact on climate change. </w:t>
      </w:r>
    </w:p>
    <w:p w:rsidR="00EC556D" w:rsidRPr="000824DD" w:rsidRDefault="00EC556D" w:rsidP="00EC556D">
      <w:pPr>
        <w:widowControl/>
        <w:spacing w:line="320" w:lineRule="exact"/>
        <w:jc w:val="right"/>
        <w:rPr>
          <w:rFonts w:ascii="Calibri" w:eastAsia="微軟正黑體" w:hAnsi="Calibri" w:cs="Calibri"/>
          <w:color w:val="000000" w:themeColor="text1"/>
          <w:sz w:val="16"/>
          <w:szCs w:val="16"/>
        </w:rPr>
      </w:pPr>
      <w:r>
        <w:rPr>
          <w:rFonts w:ascii="Calibri" w:eastAsia="微軟正黑體" w:hAnsi="Calibri" w:cs="Calibri" w:hint="eastAsia"/>
          <w:color w:val="000000" w:themeColor="text1"/>
          <w:sz w:val="16"/>
          <w:szCs w:val="16"/>
        </w:rPr>
        <w:t xml:space="preserve">   </w:t>
      </w:r>
      <w:r w:rsidRPr="000824DD">
        <w:rPr>
          <w:rFonts w:ascii="Calibri" w:eastAsia="微軟正黑體" w:hAnsi="Calibri" w:cs="Calibri" w:hint="eastAsia"/>
          <w:color w:val="000000" w:themeColor="text1"/>
          <w:sz w:val="16"/>
          <w:szCs w:val="16"/>
        </w:rPr>
        <w:t>Greenhouse gas unit: tCO2e</w:t>
      </w:r>
    </w:p>
    <w:tbl>
      <w:tblPr>
        <w:tblStyle w:val="a3"/>
        <w:tblW w:w="9781" w:type="dxa"/>
        <w:tblInd w:w="-5" w:type="dxa"/>
        <w:tblLayout w:type="fixed"/>
        <w:tblLook w:val="04A0" w:firstRow="1" w:lastRow="0" w:firstColumn="1" w:lastColumn="0" w:noHBand="0" w:noVBand="1"/>
      </w:tblPr>
      <w:tblGrid>
        <w:gridCol w:w="2127"/>
        <w:gridCol w:w="1134"/>
        <w:gridCol w:w="1134"/>
        <w:gridCol w:w="1134"/>
        <w:gridCol w:w="1417"/>
        <w:gridCol w:w="1418"/>
        <w:gridCol w:w="1417"/>
      </w:tblGrid>
      <w:tr w:rsidR="00EC556D" w:rsidRPr="008E06CA" w:rsidTr="005D46F0">
        <w:tc>
          <w:tcPr>
            <w:tcW w:w="2127" w:type="dxa"/>
            <w:shd w:val="clear" w:color="auto" w:fill="D9E2F3" w:themeFill="accent5" w:themeFillTint="33"/>
            <w:vAlign w:val="center"/>
          </w:tcPr>
          <w:p w:rsidR="00EC556D" w:rsidRPr="008E06CA" w:rsidRDefault="00EC556D" w:rsidP="005D46F0">
            <w:pPr>
              <w:widowControl/>
              <w:snapToGrid w:val="0"/>
              <w:spacing w:line="320" w:lineRule="exact"/>
              <w:jc w:val="center"/>
              <w:rPr>
                <w:rFonts w:ascii="Calibri" w:eastAsia="微軟正黑體" w:hAnsi="Calibri" w:cs="Calibri"/>
                <w:b/>
                <w:bCs/>
                <w:color w:val="000000" w:themeColor="text1"/>
                <w:sz w:val="22"/>
              </w:rPr>
            </w:pPr>
            <w:r w:rsidRPr="008E06CA">
              <w:rPr>
                <w:b/>
                <w:bCs/>
                <w:color w:val="000000" w:themeColor="text1"/>
                <w:sz w:val="22"/>
              </w:rPr>
              <w:t xml:space="preserve"> </w:t>
            </w:r>
            <w:r w:rsidRPr="008E06CA">
              <w:rPr>
                <w:rFonts w:ascii="Calibri" w:eastAsia="微軟正黑體" w:hAnsi="Calibri" w:cs="Calibri"/>
                <w:b/>
                <w:bCs/>
                <w:color w:val="000000" w:themeColor="text1"/>
                <w:sz w:val="22"/>
              </w:rPr>
              <w:t>Greenhouse gas emissions</w:t>
            </w:r>
          </w:p>
        </w:tc>
        <w:tc>
          <w:tcPr>
            <w:tcW w:w="1134" w:type="dxa"/>
            <w:shd w:val="clear" w:color="auto" w:fill="D9E2F3" w:themeFill="accent5" w:themeFillTint="33"/>
            <w:vAlign w:val="center"/>
          </w:tcPr>
          <w:p w:rsidR="00EC556D" w:rsidRPr="008E06CA" w:rsidRDefault="00EC556D" w:rsidP="005D46F0">
            <w:pPr>
              <w:widowControl/>
              <w:snapToGrid w:val="0"/>
              <w:spacing w:line="320" w:lineRule="exact"/>
              <w:jc w:val="center"/>
              <w:rPr>
                <w:rFonts w:ascii="Calibri" w:eastAsia="微軟正黑體" w:hAnsi="Calibri" w:cs="Calibri"/>
                <w:b/>
                <w:bCs/>
                <w:color w:val="000000" w:themeColor="text1"/>
                <w:sz w:val="22"/>
              </w:rPr>
            </w:pPr>
            <w:r w:rsidRPr="008E06CA">
              <w:rPr>
                <w:rFonts w:ascii="Calibri" w:eastAsia="微軟正黑體" w:hAnsi="Calibri" w:cs="Calibri"/>
                <w:b/>
                <w:bCs/>
                <w:color w:val="000000" w:themeColor="text1"/>
                <w:sz w:val="22"/>
              </w:rPr>
              <w:t>2021</w:t>
            </w:r>
          </w:p>
        </w:tc>
        <w:tc>
          <w:tcPr>
            <w:tcW w:w="1134" w:type="dxa"/>
            <w:shd w:val="clear" w:color="auto" w:fill="D9E2F3" w:themeFill="accent5" w:themeFillTint="33"/>
            <w:vAlign w:val="center"/>
          </w:tcPr>
          <w:p w:rsidR="00EC556D" w:rsidRPr="008E06CA" w:rsidRDefault="00EC556D" w:rsidP="005D46F0">
            <w:pPr>
              <w:widowControl/>
              <w:snapToGrid w:val="0"/>
              <w:spacing w:line="320" w:lineRule="exact"/>
              <w:jc w:val="center"/>
              <w:rPr>
                <w:rFonts w:ascii="Calibri" w:eastAsia="微軟正黑體" w:hAnsi="Calibri" w:cs="Calibri"/>
                <w:b/>
                <w:bCs/>
                <w:color w:val="000000" w:themeColor="text1"/>
                <w:sz w:val="22"/>
              </w:rPr>
            </w:pPr>
            <w:r w:rsidRPr="008E06CA">
              <w:rPr>
                <w:rFonts w:ascii="Calibri" w:eastAsia="微軟正黑體" w:hAnsi="Calibri" w:cs="Calibri"/>
                <w:b/>
                <w:bCs/>
                <w:color w:val="000000" w:themeColor="text1"/>
                <w:sz w:val="22"/>
              </w:rPr>
              <w:t>2022</w:t>
            </w:r>
          </w:p>
        </w:tc>
        <w:tc>
          <w:tcPr>
            <w:tcW w:w="1134" w:type="dxa"/>
            <w:shd w:val="clear" w:color="auto" w:fill="D9E2F3" w:themeFill="accent5" w:themeFillTint="33"/>
            <w:vAlign w:val="center"/>
          </w:tcPr>
          <w:p w:rsidR="00EC556D" w:rsidRPr="008E06CA" w:rsidRDefault="00EC556D" w:rsidP="005D46F0">
            <w:pPr>
              <w:widowControl/>
              <w:snapToGrid w:val="0"/>
              <w:spacing w:line="320" w:lineRule="exact"/>
              <w:jc w:val="center"/>
              <w:rPr>
                <w:rFonts w:ascii="Calibri" w:eastAsia="微軟正黑體" w:hAnsi="Calibri" w:cs="Calibri"/>
                <w:b/>
                <w:bCs/>
                <w:color w:val="000000" w:themeColor="text1"/>
                <w:sz w:val="22"/>
              </w:rPr>
            </w:pPr>
            <w:r w:rsidRPr="008E06CA">
              <w:rPr>
                <w:rFonts w:ascii="Calibri" w:eastAsia="微軟正黑體" w:hAnsi="Calibri" w:cs="Calibri"/>
                <w:b/>
                <w:bCs/>
                <w:color w:val="000000" w:themeColor="text1"/>
                <w:sz w:val="22"/>
              </w:rPr>
              <w:t>2023</w:t>
            </w:r>
          </w:p>
        </w:tc>
        <w:tc>
          <w:tcPr>
            <w:tcW w:w="1417" w:type="dxa"/>
            <w:shd w:val="clear" w:color="auto" w:fill="D9E2F3" w:themeFill="accent5" w:themeFillTint="33"/>
            <w:vAlign w:val="center"/>
          </w:tcPr>
          <w:p w:rsidR="00EC556D" w:rsidRPr="008E06CA" w:rsidRDefault="00EC556D" w:rsidP="005D46F0">
            <w:pPr>
              <w:widowControl/>
              <w:snapToGrid w:val="0"/>
              <w:spacing w:line="320" w:lineRule="exact"/>
              <w:jc w:val="center"/>
              <w:rPr>
                <w:rFonts w:ascii="Calibri" w:eastAsia="微軟正黑體" w:hAnsi="Calibri" w:cs="Calibri"/>
                <w:b/>
                <w:bCs/>
                <w:color w:val="000000" w:themeColor="text1"/>
                <w:sz w:val="22"/>
              </w:rPr>
            </w:pPr>
            <w:r w:rsidRPr="008E06CA">
              <w:rPr>
                <w:rFonts w:ascii="Calibri" w:eastAsia="微軟正黑體" w:hAnsi="Calibri" w:cs="Calibri"/>
                <w:b/>
                <w:bCs/>
                <w:color w:val="000000" w:themeColor="text1"/>
                <w:sz w:val="22"/>
              </w:rPr>
              <w:t xml:space="preserve">2023 </w:t>
            </w:r>
          </w:p>
          <w:p w:rsidR="00EC556D" w:rsidRPr="008E06CA" w:rsidRDefault="00EC556D" w:rsidP="005D46F0">
            <w:pPr>
              <w:widowControl/>
              <w:snapToGrid w:val="0"/>
              <w:spacing w:line="320" w:lineRule="exact"/>
              <w:jc w:val="center"/>
              <w:rPr>
                <w:rFonts w:ascii="Calibri" w:eastAsia="微軟正黑體" w:hAnsi="Calibri" w:cs="Calibri"/>
                <w:b/>
                <w:bCs/>
                <w:color w:val="000000" w:themeColor="text1"/>
                <w:sz w:val="22"/>
              </w:rPr>
            </w:pPr>
            <w:r w:rsidRPr="008E06CA">
              <w:rPr>
                <w:rFonts w:ascii="Calibri" w:eastAsia="微軟正黑體" w:hAnsi="Calibri" w:cs="Calibri"/>
                <w:b/>
                <w:bCs/>
                <w:color w:val="000000" w:themeColor="text1"/>
                <w:sz w:val="22"/>
              </w:rPr>
              <w:t>Goal</w:t>
            </w:r>
          </w:p>
        </w:tc>
        <w:tc>
          <w:tcPr>
            <w:tcW w:w="1418" w:type="dxa"/>
            <w:shd w:val="clear" w:color="auto" w:fill="D9E2F3" w:themeFill="accent5" w:themeFillTint="33"/>
            <w:vAlign w:val="center"/>
          </w:tcPr>
          <w:p w:rsidR="00EC556D" w:rsidRPr="008E06CA" w:rsidRDefault="00EC556D" w:rsidP="005D46F0">
            <w:pPr>
              <w:widowControl/>
              <w:snapToGrid w:val="0"/>
              <w:spacing w:line="320" w:lineRule="exact"/>
              <w:rPr>
                <w:rFonts w:ascii="Calibri" w:eastAsia="微軟正黑體" w:hAnsi="Calibri" w:cs="Calibri"/>
                <w:b/>
                <w:bCs/>
                <w:color w:val="000000" w:themeColor="text1"/>
                <w:sz w:val="22"/>
              </w:rPr>
            </w:pPr>
            <w:r w:rsidRPr="008E06CA">
              <w:rPr>
                <w:rFonts w:ascii="Calibri" w:eastAsia="微軟正黑體" w:hAnsi="Calibri" w:cs="Calibri"/>
                <w:b/>
                <w:bCs/>
                <w:color w:val="000000" w:themeColor="text1"/>
                <w:sz w:val="22"/>
              </w:rPr>
              <w:t>Achievement status</w:t>
            </w:r>
          </w:p>
        </w:tc>
        <w:tc>
          <w:tcPr>
            <w:tcW w:w="1417" w:type="dxa"/>
            <w:shd w:val="clear" w:color="auto" w:fill="D9E2F3" w:themeFill="accent5" w:themeFillTint="33"/>
            <w:vAlign w:val="center"/>
          </w:tcPr>
          <w:p w:rsidR="00EC556D" w:rsidRDefault="00EC556D" w:rsidP="005D46F0">
            <w:pPr>
              <w:widowControl/>
              <w:snapToGrid w:val="0"/>
              <w:spacing w:line="320" w:lineRule="exact"/>
              <w:jc w:val="center"/>
              <w:rPr>
                <w:rFonts w:ascii="Calibri" w:eastAsia="微軟正黑體" w:hAnsi="Calibri" w:cs="Calibri"/>
                <w:b/>
                <w:bCs/>
                <w:color w:val="000000" w:themeColor="text1"/>
                <w:sz w:val="22"/>
              </w:rPr>
            </w:pPr>
            <w:r w:rsidRPr="008E06CA">
              <w:rPr>
                <w:rFonts w:ascii="Calibri" w:eastAsia="微軟正黑體" w:hAnsi="Calibri" w:cs="Calibri"/>
                <w:b/>
                <w:bCs/>
                <w:color w:val="000000" w:themeColor="text1"/>
                <w:sz w:val="22"/>
              </w:rPr>
              <w:t>2024</w:t>
            </w:r>
          </w:p>
          <w:p w:rsidR="00EC556D" w:rsidRPr="008E06CA" w:rsidRDefault="00EC556D" w:rsidP="005D46F0">
            <w:pPr>
              <w:widowControl/>
              <w:snapToGrid w:val="0"/>
              <w:spacing w:line="320" w:lineRule="exact"/>
              <w:jc w:val="center"/>
              <w:rPr>
                <w:rFonts w:ascii="Calibri" w:eastAsia="微軟正黑體" w:hAnsi="Calibri" w:cs="Calibri"/>
                <w:b/>
                <w:bCs/>
                <w:color w:val="000000" w:themeColor="text1"/>
                <w:sz w:val="22"/>
              </w:rPr>
            </w:pPr>
            <w:r w:rsidRPr="008E06CA">
              <w:rPr>
                <w:rFonts w:ascii="Calibri" w:eastAsia="微軟正黑體" w:hAnsi="Calibri" w:cs="Calibri"/>
                <w:b/>
                <w:bCs/>
                <w:color w:val="000000" w:themeColor="text1"/>
                <w:sz w:val="22"/>
              </w:rPr>
              <w:t>Goal</w:t>
            </w:r>
          </w:p>
        </w:tc>
      </w:tr>
      <w:tr w:rsidR="00EC556D" w:rsidRPr="008E06CA" w:rsidTr="005D46F0">
        <w:trPr>
          <w:trHeight w:val="149"/>
        </w:trPr>
        <w:tc>
          <w:tcPr>
            <w:tcW w:w="2127" w:type="dxa"/>
            <w:vAlign w:val="center"/>
          </w:tcPr>
          <w:p w:rsidR="00EC556D" w:rsidRPr="008E06CA" w:rsidRDefault="00EC556D" w:rsidP="005D46F0">
            <w:pPr>
              <w:widowControl/>
              <w:snapToGrid w:val="0"/>
              <w:spacing w:line="320" w:lineRule="exact"/>
              <w:jc w:val="both"/>
              <w:rPr>
                <w:color w:val="000000" w:themeColor="text1"/>
                <w:sz w:val="22"/>
              </w:rPr>
            </w:pPr>
            <w:r w:rsidRPr="008E06CA">
              <w:rPr>
                <w:rFonts w:ascii="Calibri" w:eastAsia="微軟正黑體" w:hAnsi="Calibri" w:cs="Calibri"/>
                <w:color w:val="000000" w:themeColor="text1"/>
                <w:sz w:val="22"/>
              </w:rPr>
              <w:t>Category 1</w:t>
            </w:r>
          </w:p>
        </w:tc>
        <w:tc>
          <w:tcPr>
            <w:tcW w:w="1134" w:type="dxa"/>
            <w:vAlign w:val="center"/>
          </w:tcPr>
          <w:p w:rsidR="00EC556D" w:rsidRPr="008E06CA" w:rsidRDefault="00EC556D" w:rsidP="005D46F0">
            <w:pPr>
              <w:widowControl/>
              <w:snapToGrid w:val="0"/>
              <w:spacing w:line="320" w:lineRule="exact"/>
              <w:jc w:val="right"/>
              <w:rPr>
                <w:rFonts w:ascii="Calibri" w:eastAsia="微軟正黑體" w:hAnsi="Calibri" w:cs="Calibri"/>
                <w:color w:val="000000" w:themeColor="text1"/>
                <w:sz w:val="22"/>
              </w:rPr>
            </w:pPr>
            <w:r w:rsidRPr="008E06CA">
              <w:rPr>
                <w:rFonts w:ascii="Calibri" w:eastAsia="微軟正黑體" w:hAnsi="Calibri" w:cs="Calibri"/>
                <w:color w:val="000000" w:themeColor="text1"/>
                <w:sz w:val="22"/>
              </w:rPr>
              <w:t>681.48</w:t>
            </w:r>
          </w:p>
        </w:tc>
        <w:tc>
          <w:tcPr>
            <w:tcW w:w="1134" w:type="dxa"/>
            <w:vAlign w:val="center"/>
          </w:tcPr>
          <w:p w:rsidR="00EC556D" w:rsidRPr="008E06CA" w:rsidRDefault="00EC556D" w:rsidP="005D46F0">
            <w:pPr>
              <w:widowControl/>
              <w:snapToGrid w:val="0"/>
              <w:spacing w:line="320" w:lineRule="exact"/>
              <w:jc w:val="right"/>
              <w:rPr>
                <w:rFonts w:ascii="Calibri" w:eastAsia="微軟正黑體" w:hAnsi="Calibri" w:cs="Calibri"/>
                <w:color w:val="000000" w:themeColor="text1"/>
                <w:sz w:val="22"/>
              </w:rPr>
            </w:pPr>
            <w:r w:rsidRPr="008E06CA">
              <w:rPr>
                <w:rFonts w:ascii="Calibri" w:eastAsia="微軟正黑體" w:hAnsi="Calibri" w:cs="Calibri"/>
                <w:color w:val="000000" w:themeColor="text1"/>
                <w:sz w:val="22"/>
              </w:rPr>
              <w:t>652.95</w:t>
            </w:r>
          </w:p>
        </w:tc>
        <w:tc>
          <w:tcPr>
            <w:tcW w:w="1134" w:type="dxa"/>
            <w:vAlign w:val="center"/>
          </w:tcPr>
          <w:p w:rsidR="00EC556D" w:rsidRPr="008E06CA" w:rsidRDefault="00EC556D" w:rsidP="005D46F0">
            <w:pPr>
              <w:widowControl/>
              <w:snapToGrid w:val="0"/>
              <w:spacing w:line="320" w:lineRule="exact"/>
              <w:jc w:val="right"/>
              <w:rPr>
                <w:rFonts w:ascii="Calibri" w:eastAsia="微軟正黑體" w:hAnsi="Calibri" w:cs="Calibri"/>
                <w:color w:val="000000" w:themeColor="text1"/>
                <w:sz w:val="22"/>
              </w:rPr>
            </w:pPr>
            <w:r w:rsidRPr="008E06CA">
              <w:rPr>
                <w:rFonts w:ascii="Calibri" w:eastAsia="微軟正黑體" w:hAnsi="Calibri" w:cs="Calibri"/>
                <w:color w:val="000000" w:themeColor="text1"/>
                <w:sz w:val="22"/>
              </w:rPr>
              <w:t>624.13</w:t>
            </w:r>
          </w:p>
        </w:tc>
        <w:tc>
          <w:tcPr>
            <w:tcW w:w="1417" w:type="dxa"/>
            <w:vMerge w:val="restart"/>
            <w:vAlign w:val="center"/>
          </w:tcPr>
          <w:p w:rsidR="00EC556D" w:rsidRPr="008E06CA" w:rsidRDefault="00EC556D" w:rsidP="005D46F0">
            <w:pPr>
              <w:widowControl/>
              <w:snapToGrid w:val="0"/>
              <w:spacing w:line="320" w:lineRule="exact"/>
              <w:rPr>
                <w:rFonts w:ascii="Calibri" w:eastAsia="微軟正黑體" w:hAnsi="Calibri" w:cs="Calibri"/>
                <w:color w:val="000000" w:themeColor="text1"/>
                <w:sz w:val="22"/>
              </w:rPr>
            </w:pPr>
            <w:r w:rsidRPr="008E06CA">
              <w:rPr>
                <w:rFonts w:ascii="Calibri" w:eastAsia="微軟正黑體" w:hAnsi="Calibri" w:cs="Calibri" w:hint="eastAsia"/>
                <w:color w:val="000000" w:themeColor="text1"/>
                <w:sz w:val="22"/>
              </w:rPr>
              <w:t xml:space="preserve">Category </w:t>
            </w:r>
            <w:r w:rsidRPr="008E06CA">
              <w:rPr>
                <w:rFonts w:ascii="Calibri" w:eastAsia="微軟正黑體" w:hAnsi="Calibri" w:cs="Calibri"/>
                <w:color w:val="000000" w:themeColor="text1"/>
                <w:sz w:val="22"/>
              </w:rPr>
              <w:t>1</w:t>
            </w:r>
            <w:r>
              <w:rPr>
                <w:rFonts w:ascii="Calibri" w:eastAsia="微軟正黑體" w:hAnsi="Calibri" w:cs="Calibri" w:hint="eastAsia"/>
                <w:color w:val="000000" w:themeColor="text1"/>
                <w:sz w:val="22"/>
              </w:rPr>
              <w:t xml:space="preserve"> </w:t>
            </w:r>
            <w:r w:rsidRPr="008E06CA">
              <w:rPr>
                <w:rFonts w:ascii="Calibri" w:eastAsia="微軟正黑體" w:hAnsi="Calibri" w:cs="Calibri" w:hint="eastAsia"/>
                <w:color w:val="000000" w:themeColor="text1"/>
                <w:sz w:val="22"/>
              </w:rPr>
              <w:t>+</w:t>
            </w:r>
            <w:r>
              <w:rPr>
                <w:rFonts w:ascii="Calibri" w:eastAsia="微軟正黑體" w:hAnsi="Calibri" w:cs="Calibri" w:hint="eastAsia"/>
                <w:color w:val="000000" w:themeColor="text1"/>
                <w:sz w:val="22"/>
              </w:rPr>
              <w:t xml:space="preserve"> </w:t>
            </w:r>
            <w:r w:rsidRPr="008E06CA">
              <w:rPr>
                <w:rFonts w:ascii="Calibri" w:eastAsia="微軟正黑體" w:hAnsi="Calibri" w:cs="Calibri" w:hint="eastAsia"/>
                <w:color w:val="000000" w:themeColor="text1"/>
                <w:sz w:val="22"/>
              </w:rPr>
              <w:t xml:space="preserve">Category </w:t>
            </w:r>
            <w:r w:rsidRPr="008E06CA">
              <w:rPr>
                <w:rFonts w:ascii="Calibri" w:eastAsia="微軟正黑體" w:hAnsi="Calibri" w:cs="Calibri"/>
                <w:color w:val="000000" w:themeColor="text1"/>
                <w:sz w:val="22"/>
              </w:rPr>
              <w:t>2</w:t>
            </w:r>
            <w:r w:rsidRPr="008E06CA">
              <w:rPr>
                <w:rFonts w:ascii="Calibri" w:eastAsia="微軟正黑體" w:hAnsi="Calibri" w:cs="Calibri" w:hint="eastAsia"/>
                <w:color w:val="000000" w:themeColor="text1"/>
                <w:sz w:val="22"/>
              </w:rPr>
              <w:t xml:space="preserve"> emissions</w:t>
            </w:r>
            <w:r w:rsidRPr="008E06CA">
              <w:rPr>
                <w:rFonts w:ascii="Calibri" w:eastAsia="微軟正黑體" w:hAnsi="Calibri" w:cs="Calibri"/>
                <w:color w:val="000000" w:themeColor="text1"/>
                <w:sz w:val="22"/>
              </w:rPr>
              <w:t xml:space="preserve"> </w:t>
            </w:r>
            <w:r w:rsidRPr="008E06CA">
              <w:rPr>
                <w:color w:val="000000" w:themeColor="text1"/>
                <w:sz w:val="22"/>
              </w:rPr>
              <w:t>9,673.43</w:t>
            </w:r>
          </w:p>
        </w:tc>
        <w:tc>
          <w:tcPr>
            <w:tcW w:w="1418" w:type="dxa"/>
            <w:vMerge w:val="restart"/>
            <w:vAlign w:val="center"/>
          </w:tcPr>
          <w:p w:rsidR="00EC556D" w:rsidRPr="008E06CA" w:rsidRDefault="00EC556D" w:rsidP="005D46F0">
            <w:pPr>
              <w:widowControl/>
              <w:snapToGrid w:val="0"/>
              <w:spacing w:line="320" w:lineRule="exact"/>
              <w:rPr>
                <w:color w:val="000000" w:themeColor="text1"/>
                <w:sz w:val="22"/>
              </w:rPr>
            </w:pPr>
          </w:p>
          <w:p w:rsidR="00EC556D" w:rsidRPr="008E06CA" w:rsidRDefault="00EC556D" w:rsidP="005D46F0">
            <w:pPr>
              <w:widowControl/>
              <w:snapToGrid w:val="0"/>
              <w:spacing w:line="320" w:lineRule="exact"/>
              <w:rPr>
                <w:rFonts w:ascii="Calibri" w:eastAsia="微軟正黑體" w:hAnsi="Calibri" w:cs="Calibri"/>
                <w:color w:val="000000" w:themeColor="text1"/>
                <w:sz w:val="22"/>
              </w:rPr>
            </w:pPr>
            <w:r w:rsidRPr="008E06CA">
              <w:rPr>
                <w:rFonts w:ascii="Calibri" w:eastAsia="微軟正黑體" w:hAnsi="Calibri" w:cs="Calibri"/>
                <w:color w:val="000000" w:themeColor="text1"/>
                <w:sz w:val="22"/>
              </w:rPr>
              <w:t>Achieved</w:t>
            </w:r>
          </w:p>
        </w:tc>
        <w:tc>
          <w:tcPr>
            <w:tcW w:w="1417" w:type="dxa"/>
            <w:vMerge w:val="restart"/>
            <w:vAlign w:val="center"/>
          </w:tcPr>
          <w:p w:rsidR="00EC556D" w:rsidRPr="008E06CA" w:rsidRDefault="00EC556D" w:rsidP="005D46F0">
            <w:pPr>
              <w:widowControl/>
              <w:snapToGrid w:val="0"/>
              <w:spacing w:line="320" w:lineRule="exact"/>
              <w:rPr>
                <w:rFonts w:ascii="Calibri" w:eastAsia="微軟正黑體" w:hAnsi="Calibri" w:cs="Calibri"/>
                <w:color w:val="000000" w:themeColor="text1"/>
                <w:sz w:val="22"/>
              </w:rPr>
            </w:pPr>
            <w:r w:rsidRPr="008E06CA">
              <w:rPr>
                <w:rFonts w:ascii="Calibri" w:eastAsia="微軟正黑體" w:hAnsi="Calibri" w:cs="Calibri"/>
                <w:color w:val="000000" w:themeColor="text1"/>
                <w:sz w:val="22"/>
              </w:rPr>
              <w:t>Category 1 + Category 2</w:t>
            </w:r>
            <w:r w:rsidRPr="008E06CA">
              <w:rPr>
                <w:rFonts w:ascii="Calibri" w:eastAsia="微軟正黑體" w:hAnsi="Calibri" w:cs="Calibri" w:hint="eastAsia"/>
                <w:color w:val="000000" w:themeColor="text1"/>
                <w:sz w:val="22"/>
              </w:rPr>
              <w:t xml:space="preserve"> </w:t>
            </w:r>
            <w:r w:rsidRPr="008E06CA">
              <w:rPr>
                <w:rFonts w:ascii="Calibri" w:eastAsia="微軟正黑體" w:hAnsi="Calibri" w:cs="Calibri"/>
                <w:color w:val="000000" w:themeColor="text1"/>
                <w:sz w:val="22"/>
              </w:rPr>
              <w:t>emissions</w:t>
            </w:r>
          </w:p>
          <w:p w:rsidR="00EC556D" w:rsidRPr="008E06CA" w:rsidRDefault="00EC556D" w:rsidP="005D46F0">
            <w:pPr>
              <w:widowControl/>
              <w:snapToGrid w:val="0"/>
              <w:spacing w:line="320" w:lineRule="exact"/>
              <w:rPr>
                <w:rFonts w:ascii="Calibri" w:eastAsia="微軟正黑體" w:hAnsi="Calibri" w:cs="Calibri"/>
                <w:color w:val="000000" w:themeColor="text1"/>
                <w:sz w:val="22"/>
              </w:rPr>
            </w:pPr>
            <w:r w:rsidRPr="008E06CA">
              <w:rPr>
                <w:rFonts w:ascii="Calibri" w:eastAsia="微軟正黑體" w:hAnsi="Calibri" w:cs="Calibri" w:hint="eastAsia"/>
                <w:color w:val="000000" w:themeColor="text1"/>
                <w:sz w:val="22"/>
              </w:rPr>
              <w:t>9,467.61</w:t>
            </w:r>
          </w:p>
        </w:tc>
      </w:tr>
      <w:tr w:rsidR="00EC556D" w:rsidRPr="008E06CA" w:rsidTr="005D46F0">
        <w:trPr>
          <w:trHeight w:val="240"/>
        </w:trPr>
        <w:tc>
          <w:tcPr>
            <w:tcW w:w="2127" w:type="dxa"/>
            <w:vAlign w:val="center"/>
          </w:tcPr>
          <w:p w:rsidR="00EC556D" w:rsidRPr="008E06CA" w:rsidRDefault="00EC556D" w:rsidP="005D46F0">
            <w:pPr>
              <w:widowControl/>
              <w:snapToGrid w:val="0"/>
              <w:spacing w:line="320" w:lineRule="exact"/>
              <w:jc w:val="both"/>
              <w:rPr>
                <w:color w:val="000000" w:themeColor="text1"/>
                <w:sz w:val="22"/>
              </w:rPr>
            </w:pPr>
            <w:r w:rsidRPr="008E06CA">
              <w:rPr>
                <w:rFonts w:ascii="Calibri" w:eastAsia="微軟正黑體" w:hAnsi="Calibri" w:cs="Calibri"/>
                <w:color w:val="000000" w:themeColor="text1"/>
                <w:sz w:val="22"/>
              </w:rPr>
              <w:t>Category 2</w:t>
            </w:r>
          </w:p>
        </w:tc>
        <w:tc>
          <w:tcPr>
            <w:tcW w:w="1134" w:type="dxa"/>
            <w:vAlign w:val="center"/>
          </w:tcPr>
          <w:p w:rsidR="00EC556D" w:rsidRPr="008E06CA" w:rsidRDefault="00EC556D" w:rsidP="005D46F0">
            <w:pPr>
              <w:widowControl/>
              <w:snapToGrid w:val="0"/>
              <w:spacing w:line="320" w:lineRule="exact"/>
              <w:jc w:val="right"/>
              <w:rPr>
                <w:rFonts w:ascii="Calibri" w:eastAsia="微軟正黑體" w:hAnsi="Calibri" w:cs="Calibri"/>
                <w:color w:val="000000" w:themeColor="text1"/>
                <w:sz w:val="22"/>
              </w:rPr>
            </w:pPr>
            <w:r w:rsidRPr="008E06CA">
              <w:rPr>
                <w:rFonts w:ascii="Calibri" w:eastAsia="微軟正黑體" w:hAnsi="Calibri" w:cs="Calibri"/>
                <w:color w:val="000000" w:themeColor="text1"/>
                <w:sz w:val="22"/>
              </w:rPr>
              <w:t>8,795.76</w:t>
            </w:r>
          </w:p>
        </w:tc>
        <w:tc>
          <w:tcPr>
            <w:tcW w:w="1134" w:type="dxa"/>
            <w:vAlign w:val="center"/>
          </w:tcPr>
          <w:p w:rsidR="00EC556D" w:rsidRPr="008E06CA" w:rsidRDefault="00EC556D" w:rsidP="005D46F0">
            <w:pPr>
              <w:widowControl/>
              <w:snapToGrid w:val="0"/>
              <w:spacing w:line="320" w:lineRule="exact"/>
              <w:jc w:val="right"/>
              <w:rPr>
                <w:rFonts w:ascii="Calibri" w:eastAsia="微軟正黑體" w:hAnsi="Calibri" w:cs="Calibri"/>
                <w:color w:val="000000" w:themeColor="text1"/>
                <w:sz w:val="22"/>
              </w:rPr>
            </w:pPr>
            <w:r w:rsidRPr="008E06CA">
              <w:rPr>
                <w:rFonts w:ascii="Calibri" w:eastAsia="微軟正黑體" w:hAnsi="Calibri" w:cs="Calibri"/>
                <w:color w:val="000000" w:themeColor="text1"/>
                <w:sz w:val="22"/>
              </w:rPr>
              <w:t>7,747.2</w:t>
            </w:r>
          </w:p>
        </w:tc>
        <w:tc>
          <w:tcPr>
            <w:tcW w:w="1134" w:type="dxa"/>
            <w:vAlign w:val="center"/>
          </w:tcPr>
          <w:p w:rsidR="00EC556D" w:rsidRPr="008E06CA" w:rsidRDefault="00EC556D" w:rsidP="005D46F0">
            <w:pPr>
              <w:widowControl/>
              <w:snapToGrid w:val="0"/>
              <w:spacing w:line="320" w:lineRule="exact"/>
              <w:jc w:val="right"/>
              <w:rPr>
                <w:rFonts w:ascii="Calibri" w:eastAsia="微軟正黑體" w:hAnsi="Calibri" w:cs="Calibri"/>
                <w:color w:val="000000" w:themeColor="text1"/>
                <w:sz w:val="22"/>
              </w:rPr>
            </w:pPr>
            <w:r w:rsidRPr="008E06CA">
              <w:rPr>
                <w:rFonts w:ascii="Calibri" w:eastAsia="微軟正黑體" w:hAnsi="Calibri" w:cs="Calibri"/>
                <w:color w:val="000000" w:themeColor="text1"/>
                <w:sz w:val="22"/>
              </w:rPr>
              <w:t>7,105.5</w:t>
            </w:r>
          </w:p>
        </w:tc>
        <w:tc>
          <w:tcPr>
            <w:tcW w:w="1417" w:type="dxa"/>
            <w:vMerge/>
            <w:vAlign w:val="center"/>
          </w:tcPr>
          <w:p w:rsidR="00EC556D" w:rsidRPr="008E06CA" w:rsidRDefault="00EC556D" w:rsidP="005D46F0">
            <w:pPr>
              <w:snapToGrid w:val="0"/>
              <w:spacing w:line="320" w:lineRule="exact"/>
              <w:jc w:val="both"/>
              <w:rPr>
                <w:rFonts w:ascii="Calibri" w:eastAsia="微軟正黑體" w:hAnsi="Calibri" w:cs="Calibri"/>
                <w:color w:val="000000" w:themeColor="text1"/>
                <w:sz w:val="22"/>
              </w:rPr>
            </w:pPr>
          </w:p>
        </w:tc>
        <w:tc>
          <w:tcPr>
            <w:tcW w:w="1418" w:type="dxa"/>
            <w:vMerge/>
            <w:vAlign w:val="center"/>
          </w:tcPr>
          <w:p w:rsidR="00EC556D" w:rsidRPr="008E06CA" w:rsidRDefault="00EC556D" w:rsidP="005D46F0">
            <w:pPr>
              <w:snapToGrid w:val="0"/>
              <w:spacing w:line="320" w:lineRule="exact"/>
              <w:jc w:val="both"/>
              <w:rPr>
                <w:rFonts w:ascii="Calibri" w:eastAsia="微軟正黑體" w:hAnsi="Calibri" w:cs="Calibri"/>
                <w:color w:val="000000" w:themeColor="text1"/>
                <w:sz w:val="22"/>
              </w:rPr>
            </w:pPr>
          </w:p>
        </w:tc>
        <w:tc>
          <w:tcPr>
            <w:tcW w:w="1417" w:type="dxa"/>
            <w:vMerge/>
            <w:vAlign w:val="center"/>
          </w:tcPr>
          <w:p w:rsidR="00EC556D" w:rsidRPr="008E06CA" w:rsidRDefault="00EC556D" w:rsidP="005D46F0">
            <w:pPr>
              <w:snapToGrid w:val="0"/>
              <w:spacing w:line="320" w:lineRule="exact"/>
              <w:rPr>
                <w:rFonts w:ascii="Calibri" w:eastAsia="微軟正黑體" w:hAnsi="Calibri" w:cs="Calibri"/>
                <w:color w:val="000000" w:themeColor="text1"/>
                <w:sz w:val="22"/>
              </w:rPr>
            </w:pPr>
          </w:p>
        </w:tc>
      </w:tr>
      <w:tr w:rsidR="00EC556D" w:rsidRPr="008E06CA" w:rsidTr="005D46F0">
        <w:trPr>
          <w:trHeight w:val="343"/>
        </w:trPr>
        <w:tc>
          <w:tcPr>
            <w:tcW w:w="2127" w:type="dxa"/>
            <w:vAlign w:val="center"/>
          </w:tcPr>
          <w:p w:rsidR="00EC556D" w:rsidRPr="008E06CA" w:rsidRDefault="00EC556D" w:rsidP="005D46F0">
            <w:pPr>
              <w:widowControl/>
              <w:snapToGrid w:val="0"/>
              <w:spacing w:line="320" w:lineRule="exact"/>
              <w:rPr>
                <w:rFonts w:ascii="Calibri" w:eastAsia="微軟正黑體" w:hAnsi="Calibri" w:cs="Calibri"/>
                <w:color w:val="000000" w:themeColor="text1"/>
                <w:sz w:val="22"/>
              </w:rPr>
            </w:pPr>
            <w:r w:rsidRPr="008E06CA">
              <w:rPr>
                <w:rFonts w:ascii="Calibri" w:eastAsia="微軟正黑體" w:hAnsi="Calibri" w:cs="Calibri"/>
                <w:color w:val="000000" w:themeColor="text1"/>
                <w:sz w:val="22"/>
              </w:rPr>
              <w:t>Category 1+ Category 2</w:t>
            </w:r>
          </w:p>
        </w:tc>
        <w:tc>
          <w:tcPr>
            <w:tcW w:w="1134" w:type="dxa"/>
            <w:vAlign w:val="center"/>
          </w:tcPr>
          <w:p w:rsidR="00EC556D" w:rsidRPr="008E06CA" w:rsidRDefault="00EC556D" w:rsidP="005D46F0">
            <w:pPr>
              <w:widowControl/>
              <w:snapToGrid w:val="0"/>
              <w:spacing w:line="320" w:lineRule="exact"/>
              <w:jc w:val="right"/>
              <w:rPr>
                <w:rFonts w:ascii="Calibri" w:eastAsia="微軟正黑體" w:hAnsi="Calibri" w:cs="Calibri"/>
                <w:color w:val="000000" w:themeColor="text1"/>
                <w:sz w:val="22"/>
              </w:rPr>
            </w:pPr>
            <w:r w:rsidRPr="008E06CA">
              <w:rPr>
                <w:rFonts w:ascii="Calibri" w:eastAsia="微軟正黑體" w:hAnsi="Calibri" w:cs="Calibri"/>
                <w:color w:val="000000" w:themeColor="text1"/>
                <w:sz w:val="22"/>
              </w:rPr>
              <w:t>9,477.24</w:t>
            </w:r>
          </w:p>
        </w:tc>
        <w:tc>
          <w:tcPr>
            <w:tcW w:w="1134" w:type="dxa"/>
            <w:vAlign w:val="center"/>
          </w:tcPr>
          <w:p w:rsidR="00EC556D" w:rsidRPr="008E06CA" w:rsidRDefault="00EC556D" w:rsidP="005D46F0">
            <w:pPr>
              <w:widowControl/>
              <w:snapToGrid w:val="0"/>
              <w:spacing w:line="320" w:lineRule="exact"/>
              <w:jc w:val="right"/>
              <w:rPr>
                <w:rFonts w:ascii="Calibri" w:eastAsia="微軟正黑體" w:hAnsi="Calibri" w:cs="Calibri"/>
                <w:color w:val="000000" w:themeColor="text1"/>
                <w:sz w:val="22"/>
              </w:rPr>
            </w:pPr>
            <w:r w:rsidRPr="008E06CA">
              <w:rPr>
                <w:rFonts w:ascii="Calibri" w:eastAsia="微軟正黑體" w:hAnsi="Calibri" w:cs="Calibri"/>
                <w:color w:val="000000" w:themeColor="text1"/>
                <w:sz w:val="22"/>
              </w:rPr>
              <w:t>8,400.15</w:t>
            </w:r>
          </w:p>
        </w:tc>
        <w:tc>
          <w:tcPr>
            <w:tcW w:w="1134" w:type="dxa"/>
            <w:vAlign w:val="center"/>
          </w:tcPr>
          <w:p w:rsidR="00EC556D" w:rsidRPr="008E06CA" w:rsidRDefault="00EC556D" w:rsidP="005D46F0">
            <w:pPr>
              <w:widowControl/>
              <w:snapToGrid w:val="0"/>
              <w:spacing w:line="320" w:lineRule="exact"/>
              <w:jc w:val="right"/>
              <w:rPr>
                <w:rFonts w:ascii="Calibri" w:eastAsia="微軟正黑體" w:hAnsi="Calibri" w:cs="Calibri"/>
                <w:color w:val="000000" w:themeColor="text1"/>
                <w:sz w:val="22"/>
              </w:rPr>
            </w:pPr>
            <w:r w:rsidRPr="008E06CA">
              <w:rPr>
                <w:rFonts w:ascii="Calibri" w:eastAsia="微軟正黑體" w:hAnsi="Calibri" w:cs="Calibri"/>
                <w:color w:val="000000" w:themeColor="text1"/>
                <w:sz w:val="22"/>
              </w:rPr>
              <w:t>7,729.63</w:t>
            </w:r>
          </w:p>
        </w:tc>
        <w:tc>
          <w:tcPr>
            <w:tcW w:w="1417" w:type="dxa"/>
            <w:vMerge/>
            <w:vAlign w:val="center"/>
          </w:tcPr>
          <w:p w:rsidR="00EC556D" w:rsidRPr="008E06CA" w:rsidRDefault="00EC556D" w:rsidP="005D46F0">
            <w:pPr>
              <w:snapToGrid w:val="0"/>
              <w:spacing w:line="320" w:lineRule="exact"/>
              <w:jc w:val="both"/>
              <w:rPr>
                <w:rFonts w:ascii="Calibri" w:eastAsia="微軟正黑體" w:hAnsi="Calibri" w:cs="Calibri"/>
                <w:color w:val="000000" w:themeColor="text1"/>
                <w:sz w:val="22"/>
              </w:rPr>
            </w:pPr>
          </w:p>
        </w:tc>
        <w:tc>
          <w:tcPr>
            <w:tcW w:w="1418" w:type="dxa"/>
            <w:vMerge/>
            <w:vAlign w:val="center"/>
          </w:tcPr>
          <w:p w:rsidR="00EC556D" w:rsidRPr="008E06CA" w:rsidRDefault="00EC556D" w:rsidP="005D46F0">
            <w:pPr>
              <w:snapToGrid w:val="0"/>
              <w:spacing w:line="320" w:lineRule="exact"/>
              <w:jc w:val="both"/>
              <w:rPr>
                <w:rFonts w:ascii="Calibri" w:eastAsia="微軟正黑體" w:hAnsi="Calibri" w:cs="Calibri"/>
                <w:color w:val="000000" w:themeColor="text1"/>
                <w:sz w:val="22"/>
              </w:rPr>
            </w:pPr>
          </w:p>
        </w:tc>
        <w:tc>
          <w:tcPr>
            <w:tcW w:w="1417" w:type="dxa"/>
            <w:vMerge/>
            <w:vAlign w:val="center"/>
          </w:tcPr>
          <w:p w:rsidR="00EC556D" w:rsidRPr="008E06CA" w:rsidRDefault="00EC556D" w:rsidP="005D46F0">
            <w:pPr>
              <w:snapToGrid w:val="0"/>
              <w:spacing w:line="320" w:lineRule="exact"/>
              <w:rPr>
                <w:rFonts w:ascii="Calibri" w:eastAsia="微軟正黑體" w:hAnsi="Calibri" w:cs="Calibri"/>
                <w:color w:val="000000" w:themeColor="text1"/>
                <w:sz w:val="22"/>
              </w:rPr>
            </w:pPr>
          </w:p>
        </w:tc>
      </w:tr>
      <w:tr w:rsidR="00EC556D" w:rsidRPr="008E06CA" w:rsidTr="005D46F0">
        <w:trPr>
          <w:trHeight w:val="567"/>
        </w:trPr>
        <w:tc>
          <w:tcPr>
            <w:tcW w:w="2127" w:type="dxa"/>
            <w:vAlign w:val="center"/>
          </w:tcPr>
          <w:p w:rsidR="00EC556D" w:rsidRPr="008E06CA" w:rsidRDefault="00EC556D" w:rsidP="005D46F0">
            <w:pPr>
              <w:widowControl/>
              <w:snapToGrid w:val="0"/>
              <w:spacing w:line="320" w:lineRule="exact"/>
              <w:jc w:val="both"/>
              <w:rPr>
                <w:rFonts w:ascii="Calibri" w:eastAsia="微軟正黑體" w:hAnsi="Calibri" w:cs="Calibri"/>
                <w:color w:val="000000" w:themeColor="text1"/>
                <w:sz w:val="22"/>
              </w:rPr>
            </w:pPr>
            <w:r w:rsidRPr="008E06CA">
              <w:rPr>
                <w:rFonts w:ascii="Calibri" w:eastAsia="微軟正黑體" w:hAnsi="Calibri" w:cs="Calibri"/>
                <w:color w:val="000000" w:themeColor="text1"/>
                <w:sz w:val="22"/>
              </w:rPr>
              <w:t>Carbon intensity</w:t>
            </w:r>
          </w:p>
          <w:p w:rsidR="00EC556D" w:rsidRPr="008E06CA" w:rsidRDefault="00EC556D" w:rsidP="005D46F0">
            <w:pPr>
              <w:widowControl/>
              <w:snapToGrid w:val="0"/>
              <w:spacing w:line="240" w:lineRule="exact"/>
              <w:rPr>
                <w:rFonts w:ascii="Calibri" w:eastAsia="微軟正黑體" w:hAnsi="Calibri" w:cs="Calibri"/>
                <w:color w:val="000000" w:themeColor="text1"/>
                <w:kern w:val="0"/>
                <w:sz w:val="22"/>
              </w:rPr>
            </w:pPr>
            <w:r w:rsidRPr="008E06CA">
              <w:rPr>
                <w:rFonts w:ascii="Calibri" w:eastAsia="微軟正黑體" w:hAnsi="Calibri" w:cs="Calibri"/>
                <w:color w:val="000000" w:themeColor="text1"/>
                <w:kern w:val="0"/>
                <w:sz w:val="22"/>
              </w:rPr>
              <w:t>(tCO2e/</w:t>
            </w:r>
            <w:r w:rsidRPr="008E06CA">
              <w:rPr>
                <w:color w:val="000000" w:themeColor="text1"/>
                <w:sz w:val="22"/>
              </w:rPr>
              <w:t xml:space="preserve"> </w:t>
            </w:r>
            <w:r w:rsidRPr="008E06CA">
              <w:rPr>
                <w:rFonts w:ascii="Calibri" w:eastAsia="微軟正黑體" w:hAnsi="Calibri" w:cs="Calibri"/>
                <w:color w:val="000000" w:themeColor="text1"/>
                <w:kern w:val="0"/>
                <w:sz w:val="22"/>
              </w:rPr>
              <w:t>NT$1 billion revenue)</w:t>
            </w:r>
          </w:p>
        </w:tc>
        <w:tc>
          <w:tcPr>
            <w:tcW w:w="1134" w:type="dxa"/>
            <w:vAlign w:val="center"/>
          </w:tcPr>
          <w:p w:rsidR="00EC556D" w:rsidRPr="008E06CA" w:rsidRDefault="00EC556D" w:rsidP="005D46F0">
            <w:pPr>
              <w:widowControl/>
              <w:snapToGrid w:val="0"/>
              <w:spacing w:line="320" w:lineRule="exact"/>
              <w:jc w:val="right"/>
              <w:rPr>
                <w:rFonts w:ascii="Calibri" w:eastAsia="微軟正黑體" w:hAnsi="Calibri" w:cs="Calibri"/>
                <w:color w:val="000000" w:themeColor="text1"/>
                <w:sz w:val="22"/>
              </w:rPr>
            </w:pPr>
            <w:r w:rsidRPr="008E06CA">
              <w:rPr>
                <w:rFonts w:ascii="Calibri" w:eastAsia="微軟正黑體" w:hAnsi="Calibri" w:cs="Calibri"/>
                <w:color w:val="000000" w:themeColor="text1"/>
                <w:sz w:val="22"/>
              </w:rPr>
              <w:t>0.1260</w:t>
            </w:r>
          </w:p>
        </w:tc>
        <w:tc>
          <w:tcPr>
            <w:tcW w:w="1134" w:type="dxa"/>
            <w:vAlign w:val="center"/>
          </w:tcPr>
          <w:p w:rsidR="00EC556D" w:rsidRPr="008E06CA" w:rsidRDefault="00EC556D" w:rsidP="005D46F0">
            <w:pPr>
              <w:widowControl/>
              <w:snapToGrid w:val="0"/>
              <w:spacing w:line="320" w:lineRule="exact"/>
              <w:jc w:val="right"/>
              <w:rPr>
                <w:rFonts w:ascii="Calibri" w:eastAsia="微軟正黑體" w:hAnsi="Calibri" w:cs="Calibri"/>
                <w:color w:val="000000" w:themeColor="text1"/>
                <w:sz w:val="22"/>
              </w:rPr>
            </w:pPr>
            <w:r w:rsidRPr="008E06CA">
              <w:rPr>
                <w:rFonts w:ascii="Calibri" w:eastAsia="微軟正黑體" w:hAnsi="Calibri" w:cs="Calibri"/>
                <w:color w:val="000000" w:themeColor="text1"/>
                <w:sz w:val="22"/>
              </w:rPr>
              <w:t>0.1686</w:t>
            </w:r>
          </w:p>
        </w:tc>
        <w:tc>
          <w:tcPr>
            <w:tcW w:w="1134" w:type="dxa"/>
            <w:vAlign w:val="center"/>
          </w:tcPr>
          <w:p w:rsidR="00EC556D" w:rsidRPr="008E06CA" w:rsidRDefault="00EC556D" w:rsidP="005D46F0">
            <w:pPr>
              <w:widowControl/>
              <w:snapToGrid w:val="0"/>
              <w:spacing w:line="320" w:lineRule="exact"/>
              <w:jc w:val="right"/>
              <w:rPr>
                <w:rFonts w:ascii="Calibri" w:eastAsia="微軟正黑體" w:hAnsi="Calibri" w:cs="Calibri"/>
                <w:color w:val="000000" w:themeColor="text1"/>
                <w:sz w:val="22"/>
              </w:rPr>
            </w:pPr>
            <w:r w:rsidRPr="008E06CA">
              <w:rPr>
                <w:rFonts w:ascii="Calibri" w:eastAsia="微軟正黑體" w:hAnsi="Calibri" w:cs="Calibri"/>
                <w:color w:val="000000" w:themeColor="text1"/>
                <w:sz w:val="22"/>
              </w:rPr>
              <w:t>0.1256</w:t>
            </w:r>
          </w:p>
        </w:tc>
        <w:tc>
          <w:tcPr>
            <w:tcW w:w="1417" w:type="dxa"/>
            <w:vMerge/>
            <w:vAlign w:val="center"/>
          </w:tcPr>
          <w:p w:rsidR="00EC556D" w:rsidRPr="008E06CA" w:rsidRDefault="00EC556D" w:rsidP="005D46F0">
            <w:pPr>
              <w:widowControl/>
              <w:snapToGrid w:val="0"/>
              <w:spacing w:line="320" w:lineRule="exact"/>
              <w:jc w:val="both"/>
              <w:rPr>
                <w:rFonts w:ascii="Calibri" w:eastAsia="微軟正黑體" w:hAnsi="Calibri" w:cs="Calibri"/>
                <w:color w:val="000000" w:themeColor="text1"/>
                <w:sz w:val="22"/>
              </w:rPr>
            </w:pPr>
          </w:p>
        </w:tc>
        <w:tc>
          <w:tcPr>
            <w:tcW w:w="1418" w:type="dxa"/>
            <w:vMerge/>
            <w:vAlign w:val="center"/>
          </w:tcPr>
          <w:p w:rsidR="00EC556D" w:rsidRPr="008E06CA" w:rsidRDefault="00EC556D" w:rsidP="005D46F0">
            <w:pPr>
              <w:widowControl/>
              <w:snapToGrid w:val="0"/>
              <w:spacing w:line="320" w:lineRule="exact"/>
              <w:jc w:val="both"/>
              <w:rPr>
                <w:rFonts w:ascii="Calibri" w:eastAsia="微軟正黑體" w:hAnsi="Calibri" w:cs="Calibri"/>
                <w:color w:val="000000" w:themeColor="text1"/>
                <w:sz w:val="22"/>
              </w:rPr>
            </w:pPr>
          </w:p>
        </w:tc>
        <w:tc>
          <w:tcPr>
            <w:tcW w:w="1417" w:type="dxa"/>
            <w:vMerge/>
            <w:vAlign w:val="center"/>
          </w:tcPr>
          <w:p w:rsidR="00EC556D" w:rsidRPr="008E06CA" w:rsidRDefault="00EC556D" w:rsidP="005D46F0">
            <w:pPr>
              <w:widowControl/>
              <w:snapToGrid w:val="0"/>
              <w:spacing w:line="320" w:lineRule="exact"/>
              <w:rPr>
                <w:rFonts w:ascii="Calibri" w:eastAsia="微軟正黑體" w:hAnsi="Calibri" w:cs="Calibri"/>
                <w:color w:val="000000" w:themeColor="text1"/>
                <w:sz w:val="22"/>
              </w:rPr>
            </w:pPr>
          </w:p>
        </w:tc>
      </w:tr>
      <w:tr w:rsidR="00EC556D" w:rsidRPr="008E06CA" w:rsidTr="005D46F0">
        <w:trPr>
          <w:trHeight w:val="149"/>
        </w:trPr>
        <w:tc>
          <w:tcPr>
            <w:tcW w:w="2127" w:type="dxa"/>
            <w:vAlign w:val="center"/>
          </w:tcPr>
          <w:p w:rsidR="00EC556D" w:rsidRPr="008E06CA" w:rsidRDefault="00EC556D" w:rsidP="005D46F0">
            <w:pPr>
              <w:widowControl/>
              <w:snapToGrid w:val="0"/>
              <w:spacing w:line="320" w:lineRule="exact"/>
              <w:jc w:val="both"/>
              <w:rPr>
                <w:rFonts w:ascii="Calibri" w:eastAsia="微軟正黑體" w:hAnsi="Calibri" w:cs="Calibri"/>
                <w:color w:val="000000" w:themeColor="text1"/>
                <w:sz w:val="22"/>
                <w:vertAlign w:val="superscript"/>
              </w:rPr>
            </w:pPr>
            <w:r w:rsidRPr="008E06CA">
              <w:rPr>
                <w:rFonts w:ascii="Calibri" w:eastAsia="微軟正黑體" w:hAnsi="Calibri" w:cs="Calibri"/>
                <w:color w:val="000000" w:themeColor="text1"/>
                <w:sz w:val="22"/>
              </w:rPr>
              <w:t>Data coverage</w:t>
            </w:r>
            <w:r w:rsidRPr="008E06CA">
              <w:rPr>
                <w:rFonts w:ascii="Calibri" w:eastAsia="微軟正黑體" w:hAnsi="Calibri" w:cs="Calibri"/>
                <w:color w:val="000000" w:themeColor="text1"/>
                <w:sz w:val="22"/>
                <w:vertAlign w:val="superscript"/>
              </w:rPr>
              <w:t>Note6</w:t>
            </w:r>
          </w:p>
        </w:tc>
        <w:tc>
          <w:tcPr>
            <w:tcW w:w="1134" w:type="dxa"/>
            <w:vAlign w:val="center"/>
          </w:tcPr>
          <w:p w:rsidR="00EC556D" w:rsidRPr="008E06CA" w:rsidRDefault="00EC556D" w:rsidP="005D46F0">
            <w:pPr>
              <w:widowControl/>
              <w:snapToGrid w:val="0"/>
              <w:spacing w:line="320" w:lineRule="exact"/>
              <w:jc w:val="right"/>
              <w:rPr>
                <w:rFonts w:ascii="Calibri" w:eastAsia="微軟正黑體" w:hAnsi="Calibri" w:cs="Calibri"/>
                <w:color w:val="000000" w:themeColor="text1"/>
                <w:sz w:val="22"/>
              </w:rPr>
            </w:pPr>
            <w:r w:rsidRPr="008E06CA">
              <w:rPr>
                <w:rFonts w:ascii="Calibri" w:eastAsia="微軟正黑體" w:hAnsi="Calibri" w:cs="Calibri" w:hint="eastAsia"/>
                <w:color w:val="000000" w:themeColor="text1"/>
                <w:sz w:val="22"/>
              </w:rPr>
              <w:t>100%</w:t>
            </w:r>
          </w:p>
        </w:tc>
        <w:tc>
          <w:tcPr>
            <w:tcW w:w="1134" w:type="dxa"/>
            <w:vAlign w:val="center"/>
          </w:tcPr>
          <w:p w:rsidR="00EC556D" w:rsidRPr="008E06CA" w:rsidRDefault="00EC556D" w:rsidP="005D46F0">
            <w:pPr>
              <w:widowControl/>
              <w:snapToGrid w:val="0"/>
              <w:spacing w:line="320" w:lineRule="exact"/>
              <w:jc w:val="right"/>
              <w:rPr>
                <w:rFonts w:ascii="Calibri" w:eastAsia="微軟正黑體" w:hAnsi="Calibri" w:cs="Calibri"/>
                <w:color w:val="000000" w:themeColor="text1"/>
                <w:sz w:val="22"/>
              </w:rPr>
            </w:pPr>
            <w:r w:rsidRPr="008E06CA">
              <w:rPr>
                <w:rFonts w:ascii="Calibri" w:eastAsia="微軟正黑體" w:hAnsi="Calibri" w:cs="Calibri" w:hint="eastAsia"/>
                <w:color w:val="000000" w:themeColor="text1"/>
                <w:sz w:val="22"/>
              </w:rPr>
              <w:t>100%</w:t>
            </w:r>
          </w:p>
        </w:tc>
        <w:tc>
          <w:tcPr>
            <w:tcW w:w="1134" w:type="dxa"/>
            <w:shd w:val="clear" w:color="auto" w:fill="auto"/>
            <w:vAlign w:val="center"/>
          </w:tcPr>
          <w:p w:rsidR="00EC556D" w:rsidRPr="008E06CA" w:rsidRDefault="00EC556D" w:rsidP="005D46F0">
            <w:pPr>
              <w:widowControl/>
              <w:snapToGrid w:val="0"/>
              <w:spacing w:line="320" w:lineRule="exact"/>
              <w:jc w:val="right"/>
              <w:rPr>
                <w:rFonts w:ascii="Calibri" w:eastAsia="微軟正黑體" w:hAnsi="Calibri" w:cs="Calibri"/>
                <w:color w:val="000000" w:themeColor="text1"/>
                <w:sz w:val="22"/>
              </w:rPr>
            </w:pPr>
            <w:r w:rsidRPr="008E06CA">
              <w:rPr>
                <w:rFonts w:ascii="Calibri" w:eastAsia="微軟正黑體" w:hAnsi="Calibri" w:cs="Calibri" w:hint="eastAsia"/>
                <w:color w:val="000000" w:themeColor="text1"/>
                <w:sz w:val="22"/>
              </w:rPr>
              <w:t>100%</w:t>
            </w:r>
          </w:p>
        </w:tc>
        <w:tc>
          <w:tcPr>
            <w:tcW w:w="1417" w:type="dxa"/>
            <w:vMerge/>
            <w:vAlign w:val="center"/>
          </w:tcPr>
          <w:p w:rsidR="00EC556D" w:rsidRPr="008E06CA" w:rsidRDefault="00EC556D" w:rsidP="005D46F0">
            <w:pPr>
              <w:widowControl/>
              <w:snapToGrid w:val="0"/>
              <w:spacing w:line="320" w:lineRule="exact"/>
              <w:jc w:val="both"/>
              <w:rPr>
                <w:rFonts w:ascii="Calibri" w:eastAsia="微軟正黑體" w:hAnsi="Calibri" w:cs="Calibri"/>
                <w:color w:val="000000" w:themeColor="text1"/>
                <w:sz w:val="22"/>
              </w:rPr>
            </w:pPr>
          </w:p>
        </w:tc>
        <w:tc>
          <w:tcPr>
            <w:tcW w:w="1418" w:type="dxa"/>
            <w:vMerge/>
            <w:vAlign w:val="center"/>
          </w:tcPr>
          <w:p w:rsidR="00EC556D" w:rsidRPr="008E06CA" w:rsidRDefault="00EC556D" w:rsidP="005D46F0">
            <w:pPr>
              <w:widowControl/>
              <w:snapToGrid w:val="0"/>
              <w:spacing w:line="320" w:lineRule="exact"/>
              <w:jc w:val="both"/>
              <w:rPr>
                <w:rFonts w:ascii="Calibri" w:eastAsia="微軟正黑體" w:hAnsi="Calibri" w:cs="Calibri"/>
                <w:color w:val="000000" w:themeColor="text1"/>
                <w:sz w:val="22"/>
              </w:rPr>
            </w:pPr>
          </w:p>
        </w:tc>
        <w:tc>
          <w:tcPr>
            <w:tcW w:w="1417" w:type="dxa"/>
            <w:vMerge/>
            <w:vAlign w:val="center"/>
          </w:tcPr>
          <w:p w:rsidR="00EC556D" w:rsidRPr="008E06CA" w:rsidRDefault="00EC556D" w:rsidP="005D46F0">
            <w:pPr>
              <w:widowControl/>
              <w:snapToGrid w:val="0"/>
              <w:spacing w:line="320" w:lineRule="exact"/>
              <w:rPr>
                <w:rFonts w:ascii="Calibri" w:eastAsia="微軟正黑體" w:hAnsi="Calibri" w:cs="Calibri"/>
                <w:color w:val="000000" w:themeColor="text1"/>
                <w:sz w:val="22"/>
              </w:rPr>
            </w:pPr>
          </w:p>
        </w:tc>
      </w:tr>
      <w:tr w:rsidR="00EC556D" w:rsidRPr="008E06CA" w:rsidTr="005D46F0">
        <w:trPr>
          <w:trHeight w:val="97"/>
        </w:trPr>
        <w:tc>
          <w:tcPr>
            <w:tcW w:w="2127" w:type="dxa"/>
            <w:vAlign w:val="center"/>
          </w:tcPr>
          <w:p w:rsidR="00EC556D" w:rsidRPr="008E06CA" w:rsidRDefault="00EC556D" w:rsidP="005D46F0">
            <w:pPr>
              <w:widowControl/>
              <w:snapToGrid w:val="0"/>
              <w:spacing w:line="320" w:lineRule="exact"/>
              <w:jc w:val="both"/>
              <w:rPr>
                <w:rFonts w:ascii="Calibri" w:eastAsia="微軟正黑體" w:hAnsi="Calibri" w:cs="Calibri"/>
                <w:color w:val="000000" w:themeColor="text1"/>
                <w:sz w:val="22"/>
                <w:vertAlign w:val="superscript"/>
              </w:rPr>
            </w:pPr>
            <w:r w:rsidRPr="008E06CA">
              <w:rPr>
                <w:rFonts w:ascii="Calibri" w:eastAsia="微軟正黑體" w:hAnsi="Calibri" w:cs="Calibri"/>
                <w:color w:val="000000" w:themeColor="text1"/>
                <w:sz w:val="22"/>
              </w:rPr>
              <w:t xml:space="preserve">Categories 3 to 6 </w:t>
            </w:r>
            <w:r w:rsidRPr="008E06CA">
              <w:rPr>
                <w:rFonts w:ascii="Calibri" w:eastAsia="微軟正黑體" w:hAnsi="Calibri" w:cs="Calibri"/>
                <w:color w:val="000000" w:themeColor="text1"/>
                <w:sz w:val="22"/>
                <w:vertAlign w:val="superscript"/>
              </w:rPr>
              <w:t>Note7</w:t>
            </w:r>
          </w:p>
        </w:tc>
        <w:tc>
          <w:tcPr>
            <w:tcW w:w="1134" w:type="dxa"/>
            <w:vAlign w:val="center"/>
          </w:tcPr>
          <w:p w:rsidR="00EC556D" w:rsidRPr="008E06CA" w:rsidRDefault="00EC556D" w:rsidP="005D46F0">
            <w:pPr>
              <w:widowControl/>
              <w:snapToGrid w:val="0"/>
              <w:spacing w:line="320" w:lineRule="exact"/>
              <w:jc w:val="right"/>
              <w:rPr>
                <w:rFonts w:ascii="Calibri" w:eastAsia="微軟正黑體" w:hAnsi="Calibri" w:cs="Calibri"/>
                <w:color w:val="000000" w:themeColor="text1"/>
                <w:sz w:val="22"/>
              </w:rPr>
            </w:pPr>
            <w:r w:rsidRPr="008E06CA">
              <w:rPr>
                <w:rFonts w:ascii="Calibri" w:eastAsia="微軟正黑體" w:hAnsi="Calibri" w:cs="Calibri"/>
                <w:color w:val="000000" w:themeColor="text1"/>
                <w:sz w:val="22"/>
              </w:rPr>
              <w:t>1,732.96</w:t>
            </w:r>
          </w:p>
        </w:tc>
        <w:tc>
          <w:tcPr>
            <w:tcW w:w="1134" w:type="dxa"/>
            <w:vAlign w:val="center"/>
          </w:tcPr>
          <w:p w:rsidR="00EC556D" w:rsidRPr="008E06CA" w:rsidRDefault="00EC556D" w:rsidP="005D46F0">
            <w:pPr>
              <w:widowControl/>
              <w:snapToGrid w:val="0"/>
              <w:spacing w:line="320" w:lineRule="exact"/>
              <w:jc w:val="right"/>
              <w:rPr>
                <w:rFonts w:ascii="Calibri" w:eastAsia="微軟正黑體" w:hAnsi="Calibri" w:cs="Calibri"/>
                <w:color w:val="000000" w:themeColor="text1"/>
                <w:sz w:val="22"/>
              </w:rPr>
            </w:pPr>
            <w:r w:rsidRPr="008E06CA">
              <w:rPr>
                <w:rFonts w:ascii="Calibri" w:eastAsia="微軟正黑體" w:hAnsi="Calibri" w:cs="Calibri"/>
                <w:color w:val="000000" w:themeColor="text1"/>
                <w:sz w:val="22"/>
              </w:rPr>
              <w:t>1,451.47</w:t>
            </w:r>
          </w:p>
        </w:tc>
        <w:tc>
          <w:tcPr>
            <w:tcW w:w="1134" w:type="dxa"/>
            <w:vAlign w:val="center"/>
          </w:tcPr>
          <w:p w:rsidR="00EC556D" w:rsidRPr="008E06CA" w:rsidRDefault="00EC556D" w:rsidP="005D46F0">
            <w:pPr>
              <w:widowControl/>
              <w:snapToGrid w:val="0"/>
              <w:spacing w:line="320" w:lineRule="exact"/>
              <w:jc w:val="right"/>
              <w:rPr>
                <w:rFonts w:ascii="Calibri" w:eastAsia="微軟正黑體" w:hAnsi="Calibri" w:cs="Calibri"/>
                <w:color w:val="000000" w:themeColor="text1"/>
                <w:sz w:val="22"/>
              </w:rPr>
            </w:pPr>
            <w:r w:rsidRPr="008E06CA">
              <w:rPr>
                <w:rFonts w:ascii="Calibri" w:eastAsia="微軟正黑體" w:hAnsi="Calibri" w:cs="Calibri"/>
                <w:color w:val="000000" w:themeColor="text1"/>
                <w:sz w:val="22"/>
              </w:rPr>
              <w:t>1,560.99</w:t>
            </w:r>
          </w:p>
        </w:tc>
        <w:tc>
          <w:tcPr>
            <w:tcW w:w="1417" w:type="dxa"/>
            <w:vMerge/>
            <w:vAlign w:val="center"/>
          </w:tcPr>
          <w:p w:rsidR="00EC556D" w:rsidRPr="008E06CA" w:rsidRDefault="00EC556D" w:rsidP="005D46F0">
            <w:pPr>
              <w:widowControl/>
              <w:snapToGrid w:val="0"/>
              <w:spacing w:line="320" w:lineRule="exact"/>
              <w:jc w:val="both"/>
              <w:rPr>
                <w:rFonts w:ascii="Calibri" w:eastAsia="微軟正黑體" w:hAnsi="Calibri" w:cs="Calibri"/>
                <w:color w:val="000000" w:themeColor="text1"/>
                <w:sz w:val="22"/>
              </w:rPr>
            </w:pPr>
          </w:p>
        </w:tc>
        <w:tc>
          <w:tcPr>
            <w:tcW w:w="1418" w:type="dxa"/>
            <w:vMerge/>
            <w:vAlign w:val="center"/>
          </w:tcPr>
          <w:p w:rsidR="00EC556D" w:rsidRPr="008E06CA" w:rsidRDefault="00EC556D" w:rsidP="005D46F0">
            <w:pPr>
              <w:widowControl/>
              <w:snapToGrid w:val="0"/>
              <w:spacing w:line="320" w:lineRule="exact"/>
              <w:jc w:val="both"/>
              <w:rPr>
                <w:rFonts w:ascii="Calibri" w:eastAsia="微軟正黑體" w:hAnsi="Calibri" w:cs="Calibri"/>
                <w:color w:val="000000" w:themeColor="text1"/>
                <w:sz w:val="22"/>
              </w:rPr>
            </w:pPr>
          </w:p>
        </w:tc>
        <w:tc>
          <w:tcPr>
            <w:tcW w:w="1417" w:type="dxa"/>
            <w:vMerge/>
            <w:vAlign w:val="center"/>
          </w:tcPr>
          <w:p w:rsidR="00EC556D" w:rsidRPr="008E06CA" w:rsidRDefault="00EC556D" w:rsidP="005D46F0">
            <w:pPr>
              <w:widowControl/>
              <w:snapToGrid w:val="0"/>
              <w:spacing w:line="320" w:lineRule="exact"/>
              <w:rPr>
                <w:rFonts w:ascii="Calibri" w:eastAsia="微軟正黑體" w:hAnsi="Calibri" w:cs="Calibri"/>
                <w:color w:val="000000" w:themeColor="text1"/>
                <w:sz w:val="22"/>
              </w:rPr>
            </w:pPr>
          </w:p>
        </w:tc>
      </w:tr>
    </w:tbl>
    <w:p w:rsidR="00EC556D" w:rsidRPr="000E5C33" w:rsidRDefault="00EC556D" w:rsidP="00EC556D">
      <w:pPr>
        <w:widowControl/>
        <w:spacing w:line="240" w:lineRule="exact"/>
        <w:jc w:val="both"/>
        <w:rPr>
          <w:rFonts w:ascii="Calibri" w:eastAsia="微軟正黑體" w:hAnsi="Calibri" w:cs="Calibri"/>
          <w:color w:val="000000" w:themeColor="text1"/>
          <w:sz w:val="16"/>
        </w:rPr>
      </w:pPr>
      <w:r w:rsidRPr="000E5C33">
        <w:rPr>
          <w:rFonts w:ascii="Calibri" w:eastAsia="微軟正黑體" w:hAnsi="Calibri" w:cs="Calibri"/>
          <w:color w:val="000000" w:themeColor="text1"/>
          <w:sz w:val="16"/>
        </w:rPr>
        <w:t>Note:</w:t>
      </w:r>
    </w:p>
    <w:p w:rsidR="00EC556D" w:rsidRPr="000E5C33" w:rsidRDefault="00EC556D" w:rsidP="00EC556D">
      <w:pPr>
        <w:pStyle w:val="ae"/>
        <w:widowControl/>
        <w:numPr>
          <w:ilvl w:val="0"/>
          <w:numId w:val="25"/>
        </w:numPr>
        <w:spacing w:line="240" w:lineRule="exact"/>
        <w:ind w:leftChars="0" w:left="196" w:hanging="196"/>
        <w:jc w:val="both"/>
        <w:rPr>
          <w:rFonts w:ascii="Calibri" w:eastAsia="微軟正黑體" w:hAnsi="Calibri" w:cs="Calibri"/>
          <w:color w:val="000000" w:themeColor="text1"/>
          <w:kern w:val="0"/>
          <w:sz w:val="16"/>
        </w:rPr>
      </w:pPr>
      <w:r w:rsidRPr="000E5C33">
        <w:rPr>
          <w:rFonts w:ascii="Calibri" w:eastAsia="微軟正黑體" w:hAnsi="Calibri" w:cs="Calibri"/>
          <w:color w:val="000000" w:themeColor="text1"/>
          <w:kern w:val="0"/>
          <w:sz w:val="16"/>
        </w:rPr>
        <w:t xml:space="preserve">Based on ISO 14064-1 standards, </w:t>
      </w:r>
      <w:r>
        <w:rPr>
          <w:rFonts w:ascii="Calibri" w:eastAsia="微軟正黑體" w:hAnsi="Calibri" w:cs="Calibri"/>
          <w:color w:val="000000" w:themeColor="text1"/>
          <w:kern w:val="0"/>
          <w:sz w:val="16"/>
        </w:rPr>
        <w:t>C</w:t>
      </w:r>
      <w:r w:rsidRPr="000E5C33">
        <w:rPr>
          <w:rFonts w:ascii="Calibri" w:eastAsia="微軟正黑體" w:hAnsi="Calibri" w:cs="Calibri"/>
          <w:color w:val="000000" w:themeColor="text1"/>
          <w:kern w:val="0"/>
          <w:sz w:val="16"/>
        </w:rPr>
        <w:t xml:space="preserve">ategories </w:t>
      </w:r>
      <w:r>
        <w:rPr>
          <w:rFonts w:ascii="Calibri" w:eastAsia="微軟正黑體" w:hAnsi="Calibri" w:cs="Calibri"/>
          <w:color w:val="000000" w:themeColor="text1"/>
          <w:kern w:val="0"/>
          <w:sz w:val="16"/>
        </w:rPr>
        <w:t>O</w:t>
      </w:r>
      <w:r w:rsidRPr="000E5C33">
        <w:rPr>
          <w:rFonts w:ascii="Calibri" w:eastAsia="微軟正黑體" w:hAnsi="Calibri" w:cs="Calibri"/>
          <w:color w:val="000000" w:themeColor="text1"/>
          <w:kern w:val="0"/>
          <w:sz w:val="16"/>
        </w:rPr>
        <w:t xml:space="preserve">ne to </w:t>
      </w:r>
      <w:r>
        <w:rPr>
          <w:rFonts w:ascii="Calibri" w:eastAsia="微軟正黑體" w:hAnsi="Calibri" w:cs="Calibri"/>
          <w:color w:val="000000" w:themeColor="text1"/>
          <w:kern w:val="0"/>
          <w:sz w:val="16"/>
        </w:rPr>
        <w:t>F</w:t>
      </w:r>
      <w:r w:rsidRPr="000E5C33">
        <w:rPr>
          <w:rFonts w:ascii="Calibri" w:eastAsia="微軟正黑體" w:hAnsi="Calibri" w:cs="Calibri"/>
          <w:color w:val="000000" w:themeColor="text1"/>
          <w:kern w:val="0"/>
          <w:sz w:val="16"/>
        </w:rPr>
        <w:t>our are audited using the operational control approach to define the audit boundary, with 2020 as the baseline year when a full site audit was conducted.</w:t>
      </w:r>
      <w:r w:rsidRPr="000E5C33">
        <w:rPr>
          <w:rFonts w:ascii="Calibri" w:hAnsi="Calibri" w:cs="Calibri"/>
        </w:rPr>
        <w:t xml:space="preserve"> </w:t>
      </w:r>
    </w:p>
    <w:p w:rsidR="00EC556D" w:rsidRPr="000E5C33" w:rsidRDefault="00EC556D" w:rsidP="00EC556D">
      <w:pPr>
        <w:pStyle w:val="ae"/>
        <w:widowControl/>
        <w:numPr>
          <w:ilvl w:val="0"/>
          <w:numId w:val="25"/>
        </w:numPr>
        <w:spacing w:line="240" w:lineRule="exact"/>
        <w:ind w:leftChars="0" w:left="196" w:hanging="196"/>
        <w:jc w:val="both"/>
        <w:rPr>
          <w:rFonts w:ascii="Calibri" w:eastAsia="微軟正黑體" w:hAnsi="Calibri" w:cs="Calibri"/>
          <w:color w:val="000000" w:themeColor="text1"/>
          <w:sz w:val="16"/>
        </w:rPr>
      </w:pPr>
      <w:r w:rsidRPr="000E5C33">
        <w:rPr>
          <w:rFonts w:ascii="Calibri" w:eastAsia="微軟正黑體" w:hAnsi="Calibri" w:cs="Calibri"/>
          <w:color w:val="000000" w:themeColor="text1"/>
          <w:kern w:val="0"/>
          <w:sz w:val="16"/>
        </w:rPr>
        <w:t>Emissions are calculated using the emission factor method: Emissions = Activity Data × Emission Factor × Global Warming Potential (GWP).</w:t>
      </w:r>
      <w:r w:rsidRPr="000E5C33">
        <w:rPr>
          <w:rFonts w:ascii="Calibri" w:hAnsi="Calibri" w:cs="Calibri"/>
        </w:rPr>
        <w:t xml:space="preserve"> </w:t>
      </w:r>
    </w:p>
    <w:p w:rsidR="00EC556D" w:rsidRPr="000E5C33" w:rsidRDefault="00EC556D" w:rsidP="00EC556D">
      <w:pPr>
        <w:pStyle w:val="ae"/>
        <w:widowControl/>
        <w:numPr>
          <w:ilvl w:val="0"/>
          <w:numId w:val="25"/>
        </w:numPr>
        <w:spacing w:line="240" w:lineRule="exact"/>
        <w:ind w:leftChars="0" w:left="196" w:hanging="196"/>
        <w:jc w:val="both"/>
        <w:rPr>
          <w:rFonts w:ascii="Calibri" w:eastAsia="微軟正黑體" w:hAnsi="Calibri" w:cs="Calibri"/>
          <w:color w:val="000000" w:themeColor="text1"/>
          <w:sz w:val="16"/>
        </w:rPr>
      </w:pPr>
      <w:r>
        <w:rPr>
          <w:rFonts w:ascii="Calibri" w:eastAsia="微軟正黑體" w:hAnsi="Calibri" w:cs="Calibri"/>
          <w:color w:val="000000" w:themeColor="text1"/>
          <w:kern w:val="0"/>
          <w:sz w:val="16"/>
        </w:rPr>
        <w:t>G</w:t>
      </w:r>
      <w:r w:rsidRPr="000E5C33">
        <w:rPr>
          <w:rFonts w:ascii="Calibri" w:eastAsia="微軟正黑體" w:hAnsi="Calibri" w:cs="Calibri"/>
          <w:color w:val="000000" w:themeColor="text1"/>
          <w:kern w:val="0"/>
          <w:sz w:val="16"/>
        </w:rPr>
        <w:t xml:space="preserve">reenhouse gas emissions </w:t>
      </w:r>
      <w:r>
        <w:rPr>
          <w:rFonts w:ascii="Calibri" w:eastAsia="微軟正黑體" w:hAnsi="Calibri" w:cs="Calibri"/>
          <w:color w:val="000000" w:themeColor="text1"/>
          <w:kern w:val="0"/>
          <w:sz w:val="16"/>
        </w:rPr>
        <w:t xml:space="preserve">in </w:t>
      </w:r>
      <w:r w:rsidRPr="000E5C33">
        <w:rPr>
          <w:rFonts w:ascii="Calibri" w:eastAsia="微軟正黑體" w:hAnsi="Calibri" w:cs="Calibri"/>
          <w:color w:val="000000" w:themeColor="text1"/>
          <w:kern w:val="0"/>
          <w:sz w:val="16"/>
        </w:rPr>
        <w:t xml:space="preserve">Categories </w:t>
      </w:r>
      <w:r>
        <w:rPr>
          <w:rFonts w:ascii="Calibri" w:eastAsia="微軟正黑體" w:hAnsi="Calibri" w:cs="Calibri"/>
          <w:color w:val="000000" w:themeColor="text1"/>
          <w:kern w:val="0"/>
          <w:sz w:val="16"/>
        </w:rPr>
        <w:t>O</w:t>
      </w:r>
      <w:r w:rsidRPr="000E5C33">
        <w:rPr>
          <w:rFonts w:ascii="Calibri" w:eastAsia="微軟正黑體" w:hAnsi="Calibri" w:cs="Calibri"/>
          <w:color w:val="000000" w:themeColor="text1"/>
          <w:kern w:val="0"/>
          <w:sz w:val="16"/>
        </w:rPr>
        <w:t xml:space="preserve">ne and </w:t>
      </w:r>
      <w:r>
        <w:rPr>
          <w:rFonts w:ascii="Calibri" w:eastAsia="微軟正黑體" w:hAnsi="Calibri" w:cs="Calibri"/>
          <w:color w:val="000000" w:themeColor="text1"/>
          <w:kern w:val="0"/>
          <w:sz w:val="16"/>
        </w:rPr>
        <w:t>T</w:t>
      </w:r>
      <w:r w:rsidRPr="000E5C33">
        <w:rPr>
          <w:rFonts w:ascii="Calibri" w:eastAsia="微軟正黑體" w:hAnsi="Calibri" w:cs="Calibri"/>
          <w:color w:val="000000" w:themeColor="text1"/>
          <w:kern w:val="0"/>
          <w:sz w:val="16"/>
        </w:rPr>
        <w:t>wo include carbon dioxide, methane, nitrous oxide, and hydrofluorocarbons.</w:t>
      </w:r>
      <w:r w:rsidRPr="000E5C33">
        <w:rPr>
          <w:rFonts w:ascii="Calibri" w:hAnsi="Calibri" w:cs="Calibri"/>
        </w:rPr>
        <w:t xml:space="preserve"> </w:t>
      </w:r>
    </w:p>
    <w:p w:rsidR="00EC556D" w:rsidRPr="000E5C33" w:rsidRDefault="00EC556D" w:rsidP="00EC556D">
      <w:pPr>
        <w:pStyle w:val="ae"/>
        <w:widowControl/>
        <w:numPr>
          <w:ilvl w:val="0"/>
          <w:numId w:val="25"/>
        </w:numPr>
        <w:spacing w:line="240" w:lineRule="exact"/>
        <w:ind w:leftChars="0" w:left="196" w:hanging="196"/>
        <w:jc w:val="both"/>
        <w:rPr>
          <w:rFonts w:ascii="Calibri" w:eastAsia="微軟正黑體" w:hAnsi="Calibri" w:cs="Calibri"/>
          <w:color w:val="000000" w:themeColor="text1"/>
          <w:sz w:val="16"/>
        </w:rPr>
      </w:pPr>
      <w:r w:rsidRPr="000E5C33">
        <w:rPr>
          <w:rFonts w:ascii="Calibri" w:eastAsia="微軟正黑體" w:hAnsi="Calibri" w:cs="Calibri"/>
          <w:color w:val="000000" w:themeColor="text1"/>
          <w:kern w:val="0"/>
          <w:sz w:val="16"/>
        </w:rPr>
        <w:t xml:space="preserve">Category </w:t>
      </w:r>
      <w:r>
        <w:rPr>
          <w:rFonts w:ascii="Calibri" w:eastAsia="微軟正黑體" w:hAnsi="Calibri" w:cs="Calibri"/>
          <w:color w:val="000000" w:themeColor="text1"/>
          <w:kern w:val="0"/>
          <w:sz w:val="16"/>
        </w:rPr>
        <w:t>O</w:t>
      </w:r>
      <w:r w:rsidRPr="000E5C33">
        <w:rPr>
          <w:rFonts w:ascii="Calibri" w:eastAsia="微軟正黑體" w:hAnsi="Calibri" w:cs="Calibri"/>
          <w:color w:val="000000" w:themeColor="text1"/>
          <w:kern w:val="0"/>
          <w:sz w:val="16"/>
        </w:rPr>
        <w:t xml:space="preserve">ne emissions mainly come from gasoline and refrigerants, and their emission factors are calculated based on the </w:t>
      </w:r>
      <w:r>
        <w:rPr>
          <w:rFonts w:ascii="Calibri" w:eastAsia="微軟正黑體" w:hAnsi="Calibri" w:cs="Calibri"/>
          <w:color w:val="000000" w:themeColor="text1"/>
          <w:kern w:val="0"/>
          <w:sz w:val="16"/>
        </w:rPr>
        <w:t>“</w:t>
      </w:r>
      <w:r w:rsidRPr="00A73322">
        <w:rPr>
          <w:rFonts w:ascii="Calibri" w:eastAsia="微軟正黑體" w:hAnsi="Calibri" w:cs="Calibri"/>
          <w:color w:val="000000" w:themeColor="text1"/>
          <w:kern w:val="0"/>
          <w:sz w:val="16"/>
        </w:rPr>
        <w:t>Ministry of Environment</w:t>
      </w:r>
      <w:r w:rsidRPr="000E5C33">
        <w:rPr>
          <w:rFonts w:ascii="Calibri" w:eastAsia="微軟正黑體" w:hAnsi="Calibri" w:cs="Calibri"/>
          <w:color w:val="000000" w:themeColor="text1"/>
          <w:kern w:val="0"/>
          <w:sz w:val="16"/>
        </w:rPr>
        <w:t xml:space="preserve"> Greenhouse Gas Emission Factors Management Table 6.0.4</w:t>
      </w:r>
      <w:r>
        <w:rPr>
          <w:rFonts w:ascii="Calibri" w:eastAsia="微軟正黑體" w:hAnsi="Calibri" w:cs="Calibri"/>
          <w:color w:val="000000" w:themeColor="text1"/>
          <w:kern w:val="0"/>
          <w:sz w:val="16"/>
        </w:rPr>
        <w:t>”</w:t>
      </w:r>
      <w:r w:rsidRPr="000E5C33">
        <w:rPr>
          <w:rFonts w:ascii="Calibri" w:eastAsia="微軟正黑體" w:hAnsi="Calibri" w:cs="Calibri"/>
          <w:color w:val="000000" w:themeColor="text1"/>
          <w:kern w:val="0"/>
          <w:sz w:val="16"/>
        </w:rPr>
        <w:t xml:space="preserve"> announced by Executive Yuan.</w:t>
      </w:r>
      <w:r w:rsidRPr="000E5C33">
        <w:rPr>
          <w:rFonts w:ascii="Calibri" w:hAnsi="Calibri" w:cs="Calibri"/>
        </w:rPr>
        <w:t xml:space="preserve"> </w:t>
      </w:r>
    </w:p>
    <w:p w:rsidR="00EC556D" w:rsidRPr="000E5C33" w:rsidRDefault="00EC556D" w:rsidP="00EC556D">
      <w:pPr>
        <w:pStyle w:val="ae"/>
        <w:widowControl/>
        <w:numPr>
          <w:ilvl w:val="0"/>
          <w:numId w:val="25"/>
        </w:numPr>
        <w:spacing w:line="240" w:lineRule="exact"/>
        <w:ind w:leftChars="0" w:left="196" w:hanging="196"/>
        <w:jc w:val="both"/>
        <w:rPr>
          <w:rFonts w:ascii="Calibri" w:eastAsia="微軟正黑體" w:hAnsi="Calibri" w:cs="Calibri"/>
          <w:color w:val="000000" w:themeColor="text1"/>
          <w:sz w:val="16"/>
        </w:rPr>
      </w:pPr>
      <w:r w:rsidRPr="000E5C33">
        <w:rPr>
          <w:rFonts w:ascii="Calibri" w:eastAsia="微軟正黑體" w:hAnsi="Calibri" w:cs="Calibri"/>
          <w:color w:val="000000" w:themeColor="text1"/>
          <w:kern w:val="0"/>
          <w:sz w:val="16"/>
        </w:rPr>
        <w:t xml:space="preserve">Category </w:t>
      </w:r>
      <w:r>
        <w:rPr>
          <w:rFonts w:ascii="Calibri" w:eastAsia="微軟正黑體" w:hAnsi="Calibri" w:cs="Calibri"/>
          <w:color w:val="000000" w:themeColor="text1"/>
          <w:kern w:val="0"/>
          <w:sz w:val="16"/>
        </w:rPr>
        <w:t>T</w:t>
      </w:r>
      <w:r w:rsidRPr="000E5C33">
        <w:rPr>
          <w:rFonts w:ascii="Calibri" w:eastAsia="微軟正黑體" w:hAnsi="Calibri" w:cs="Calibri"/>
          <w:color w:val="000000" w:themeColor="text1"/>
          <w:kern w:val="0"/>
          <w:sz w:val="16"/>
        </w:rPr>
        <w:t xml:space="preserve">wo emissions are from purchased electricity, quantified using the calculation method provided in the </w:t>
      </w:r>
      <w:r>
        <w:rPr>
          <w:rFonts w:ascii="Calibri" w:eastAsia="微軟正黑體" w:hAnsi="Calibri" w:cs="Calibri"/>
          <w:color w:val="000000" w:themeColor="text1"/>
          <w:kern w:val="0"/>
          <w:sz w:val="16"/>
        </w:rPr>
        <w:t>“</w:t>
      </w:r>
      <w:r w:rsidRPr="00A73322">
        <w:rPr>
          <w:rFonts w:ascii="Calibri" w:eastAsia="微軟正黑體" w:hAnsi="Calibri" w:cs="Calibri"/>
          <w:color w:val="000000" w:themeColor="text1"/>
          <w:kern w:val="0"/>
          <w:sz w:val="16"/>
        </w:rPr>
        <w:t>Ministry of Environment</w:t>
      </w:r>
      <w:r w:rsidRPr="000E5C33">
        <w:rPr>
          <w:rFonts w:ascii="Calibri" w:eastAsia="微軟正黑體" w:hAnsi="Calibri" w:cs="Calibri"/>
          <w:color w:val="000000" w:themeColor="text1"/>
          <w:kern w:val="0"/>
          <w:sz w:val="16"/>
        </w:rPr>
        <w:t xml:space="preserve"> Greenhouse Gas Emission Inventory Guidelines</w:t>
      </w:r>
      <w:r>
        <w:rPr>
          <w:rFonts w:ascii="Calibri" w:eastAsia="微軟正黑體" w:hAnsi="Calibri" w:cs="Calibri"/>
          <w:color w:val="000000" w:themeColor="text1"/>
          <w:kern w:val="0"/>
          <w:sz w:val="16"/>
        </w:rPr>
        <w:t>”</w:t>
      </w:r>
      <w:r w:rsidRPr="000E5C33">
        <w:rPr>
          <w:rFonts w:ascii="Calibri" w:eastAsia="微軟正黑體" w:hAnsi="Calibri" w:cs="Calibri"/>
          <w:color w:val="000000" w:themeColor="text1"/>
          <w:kern w:val="0"/>
          <w:sz w:val="16"/>
        </w:rPr>
        <w:t xml:space="preserve"> announced by Executive Yuan, with emission factors calculated based on the latest historical electricity carbon emission factors announced by the Energy Bureau of the Ministry of Economic Affairs in 2023.</w:t>
      </w:r>
      <w:r w:rsidRPr="000E5C33">
        <w:rPr>
          <w:rFonts w:ascii="Calibri" w:hAnsi="Calibri" w:cs="Calibri"/>
        </w:rPr>
        <w:t xml:space="preserve"> </w:t>
      </w:r>
    </w:p>
    <w:p w:rsidR="00EC556D" w:rsidRPr="000E5C33" w:rsidRDefault="00EC556D" w:rsidP="00EC556D">
      <w:pPr>
        <w:pStyle w:val="ae"/>
        <w:widowControl/>
        <w:numPr>
          <w:ilvl w:val="0"/>
          <w:numId w:val="25"/>
        </w:numPr>
        <w:spacing w:line="240" w:lineRule="exact"/>
        <w:ind w:leftChars="0" w:left="196" w:hanging="196"/>
        <w:jc w:val="both"/>
        <w:rPr>
          <w:rFonts w:ascii="Calibri" w:eastAsia="微軟正黑體" w:hAnsi="Calibri" w:cs="Calibri"/>
          <w:color w:val="000000" w:themeColor="text1"/>
          <w:sz w:val="16"/>
        </w:rPr>
      </w:pPr>
      <w:r w:rsidRPr="000E5C33">
        <w:rPr>
          <w:rFonts w:ascii="Calibri" w:eastAsia="微軟正黑體" w:hAnsi="Calibri" w:cs="Calibri"/>
          <w:color w:val="000000" w:themeColor="text1"/>
          <w:kern w:val="0"/>
          <w:sz w:val="16"/>
        </w:rPr>
        <w:t xml:space="preserve">Data coverage refers to the proportion of sites included in </w:t>
      </w:r>
      <w:r>
        <w:rPr>
          <w:rFonts w:ascii="Calibri" w:eastAsia="微軟正黑體" w:hAnsi="Calibri" w:cs="Calibri"/>
          <w:color w:val="000000" w:themeColor="text1"/>
          <w:kern w:val="0"/>
          <w:sz w:val="16"/>
        </w:rPr>
        <w:t>C</w:t>
      </w:r>
      <w:r w:rsidRPr="000E5C33">
        <w:rPr>
          <w:rFonts w:ascii="Calibri" w:eastAsia="微軟正黑體" w:hAnsi="Calibri" w:cs="Calibri"/>
          <w:color w:val="000000" w:themeColor="text1"/>
          <w:kern w:val="0"/>
          <w:sz w:val="16"/>
        </w:rPr>
        <w:t xml:space="preserve">ategory </w:t>
      </w:r>
      <w:r>
        <w:rPr>
          <w:rFonts w:ascii="Calibri" w:eastAsia="微軟正黑體" w:hAnsi="Calibri" w:cs="Calibri"/>
          <w:color w:val="000000" w:themeColor="text1"/>
          <w:kern w:val="0"/>
          <w:sz w:val="16"/>
        </w:rPr>
        <w:t>O</w:t>
      </w:r>
      <w:r w:rsidRPr="000E5C33">
        <w:rPr>
          <w:rFonts w:ascii="Calibri" w:eastAsia="微軟正黑體" w:hAnsi="Calibri" w:cs="Calibri"/>
          <w:color w:val="000000" w:themeColor="text1"/>
          <w:kern w:val="0"/>
          <w:sz w:val="16"/>
        </w:rPr>
        <w:t xml:space="preserve">ne and </w:t>
      </w:r>
      <w:r>
        <w:rPr>
          <w:rFonts w:ascii="Calibri" w:eastAsia="微軟正黑體" w:hAnsi="Calibri" w:cs="Calibri"/>
          <w:color w:val="000000" w:themeColor="text1"/>
          <w:kern w:val="0"/>
          <w:sz w:val="16"/>
        </w:rPr>
        <w:t>C</w:t>
      </w:r>
      <w:r w:rsidRPr="000E5C33">
        <w:rPr>
          <w:rFonts w:ascii="Calibri" w:eastAsia="微軟正黑體" w:hAnsi="Calibri" w:cs="Calibri"/>
          <w:color w:val="000000" w:themeColor="text1"/>
          <w:kern w:val="0"/>
          <w:sz w:val="16"/>
        </w:rPr>
        <w:t xml:space="preserve">ategory </w:t>
      </w:r>
      <w:r>
        <w:rPr>
          <w:rFonts w:ascii="Calibri" w:eastAsia="微軟正黑體" w:hAnsi="Calibri" w:cs="Calibri"/>
          <w:color w:val="000000" w:themeColor="text1"/>
          <w:kern w:val="0"/>
          <w:sz w:val="16"/>
        </w:rPr>
        <w:t>T</w:t>
      </w:r>
      <w:r w:rsidRPr="000E5C33">
        <w:rPr>
          <w:rFonts w:ascii="Calibri" w:eastAsia="微軟正黑體" w:hAnsi="Calibri" w:cs="Calibri"/>
          <w:color w:val="000000" w:themeColor="text1"/>
          <w:kern w:val="0"/>
          <w:sz w:val="16"/>
        </w:rPr>
        <w:t>wo statistics out of the total number of sites for the year.</w:t>
      </w:r>
      <w:r w:rsidRPr="000E5C33">
        <w:rPr>
          <w:rFonts w:ascii="Calibri" w:hAnsi="Calibri" w:cs="Calibri"/>
        </w:rPr>
        <w:t xml:space="preserve"> </w:t>
      </w:r>
    </w:p>
    <w:p w:rsidR="00EC556D" w:rsidRPr="000E5C33" w:rsidRDefault="00EC556D" w:rsidP="00EC556D">
      <w:pPr>
        <w:pStyle w:val="ae"/>
        <w:widowControl/>
        <w:numPr>
          <w:ilvl w:val="0"/>
          <w:numId w:val="25"/>
        </w:numPr>
        <w:spacing w:line="240" w:lineRule="exact"/>
        <w:ind w:leftChars="0" w:left="196" w:hanging="196"/>
        <w:jc w:val="both"/>
        <w:rPr>
          <w:rFonts w:ascii="Calibri" w:eastAsia="微軟正黑體" w:hAnsi="Calibri" w:cs="Calibri"/>
          <w:color w:val="000000" w:themeColor="text1"/>
          <w:sz w:val="16"/>
        </w:rPr>
      </w:pPr>
      <w:r w:rsidRPr="000E5C33">
        <w:rPr>
          <w:rFonts w:ascii="Calibri" w:eastAsia="微軟正黑體" w:hAnsi="Calibri" w:cs="Calibri"/>
          <w:color w:val="000000" w:themeColor="text1"/>
          <w:kern w:val="0"/>
          <w:sz w:val="16"/>
        </w:rPr>
        <w:t xml:space="preserve">Categories </w:t>
      </w:r>
      <w:r>
        <w:rPr>
          <w:rFonts w:ascii="Calibri" w:eastAsia="微軟正黑體" w:hAnsi="Calibri" w:cs="Calibri"/>
          <w:color w:val="000000" w:themeColor="text1"/>
          <w:kern w:val="0"/>
          <w:sz w:val="16"/>
        </w:rPr>
        <w:t>T</w:t>
      </w:r>
      <w:r w:rsidRPr="000E5C33">
        <w:rPr>
          <w:rFonts w:ascii="Calibri" w:eastAsia="微軟正黑體" w:hAnsi="Calibri" w:cs="Calibri"/>
          <w:color w:val="000000" w:themeColor="text1"/>
          <w:kern w:val="0"/>
          <w:sz w:val="16"/>
        </w:rPr>
        <w:t xml:space="preserve">hree to </w:t>
      </w:r>
      <w:r>
        <w:rPr>
          <w:rFonts w:ascii="Calibri" w:eastAsia="微軟正黑體" w:hAnsi="Calibri" w:cs="Calibri"/>
          <w:color w:val="000000" w:themeColor="text1"/>
          <w:kern w:val="0"/>
          <w:sz w:val="16"/>
        </w:rPr>
        <w:t>S</w:t>
      </w:r>
      <w:r w:rsidRPr="000E5C33">
        <w:rPr>
          <w:rFonts w:ascii="Calibri" w:eastAsia="微軟正黑體" w:hAnsi="Calibri" w:cs="Calibri"/>
          <w:color w:val="000000" w:themeColor="text1"/>
          <w:kern w:val="0"/>
          <w:sz w:val="16"/>
        </w:rPr>
        <w:t>ix include items such as business travel, waste disposal, and purchased electricity (upstream emissions).</w:t>
      </w:r>
      <w:r w:rsidRPr="000E5C33">
        <w:rPr>
          <w:rFonts w:ascii="Calibri" w:hAnsi="Calibri" w:cs="Calibri"/>
        </w:rPr>
        <w:t xml:space="preserve"> </w:t>
      </w:r>
    </w:p>
    <w:p w:rsidR="00EC556D" w:rsidRDefault="00EC556D" w:rsidP="00EC556D">
      <w:pPr>
        <w:widowControl/>
        <w:spacing w:line="320" w:lineRule="exact"/>
        <w:jc w:val="both"/>
        <w:rPr>
          <w:rFonts w:ascii="Calibri" w:eastAsia="微軟正黑體" w:hAnsi="Calibri" w:cs="Calibri"/>
          <w:b/>
          <w:color w:val="9CC2E5" w:themeColor="accent1" w:themeTint="99"/>
          <w:szCs w:val="24"/>
        </w:rPr>
      </w:pPr>
    </w:p>
    <w:p w:rsidR="00EC556D" w:rsidRPr="004E74A7" w:rsidRDefault="00EC556D" w:rsidP="00EC556D">
      <w:pPr>
        <w:widowControl/>
        <w:spacing w:line="320" w:lineRule="exact"/>
        <w:jc w:val="both"/>
        <w:rPr>
          <w:rFonts w:ascii="Calibri" w:eastAsia="微軟正黑體" w:hAnsi="Calibri" w:cs="Calibri"/>
          <w:b/>
          <w:color w:val="9CC2E5" w:themeColor="accent1" w:themeTint="99"/>
          <w:szCs w:val="24"/>
        </w:rPr>
      </w:pPr>
      <w:r w:rsidRPr="004E74A7">
        <w:rPr>
          <w:rFonts w:ascii="Calibri" w:eastAsia="微軟正黑體" w:hAnsi="Calibri" w:cs="Calibri"/>
          <w:b/>
          <w:color w:val="9CC2E5" w:themeColor="accent1" w:themeTint="99"/>
          <w:szCs w:val="24"/>
        </w:rPr>
        <w:t>Science-Based Carbon Reduction Targets</w:t>
      </w:r>
    </w:p>
    <w:p w:rsidR="00EC556D" w:rsidRDefault="00EC556D" w:rsidP="00EC556D">
      <w:pPr>
        <w:widowControl/>
        <w:spacing w:line="320" w:lineRule="exact"/>
        <w:jc w:val="both"/>
        <w:rPr>
          <w:szCs w:val="24"/>
        </w:rPr>
      </w:pPr>
      <w:r w:rsidRPr="004E74A7">
        <w:rPr>
          <w:rFonts w:ascii="Calibri" w:eastAsia="微軟正黑體" w:hAnsi="Calibri" w:cs="Calibri"/>
          <w:color w:val="000000" w:themeColor="text1"/>
          <w:szCs w:val="24"/>
        </w:rPr>
        <w:t>Yuanta Securities</w:t>
      </w:r>
      <w:r>
        <w:rPr>
          <w:rFonts w:ascii="Calibri" w:eastAsia="微軟正黑體" w:hAnsi="Calibri" w:cs="Calibri"/>
          <w:color w:val="000000" w:themeColor="text1"/>
          <w:szCs w:val="24"/>
        </w:rPr>
        <w:t>’</w:t>
      </w:r>
      <w:r w:rsidRPr="004E74A7">
        <w:rPr>
          <w:szCs w:val="24"/>
        </w:rPr>
        <w:t xml:space="preserve"> parent company, Yuanta Financial Holdings, </w:t>
      </w:r>
      <w:r>
        <w:rPr>
          <w:szCs w:val="24"/>
        </w:rPr>
        <w:t>became a signatory of</w:t>
      </w:r>
      <w:r w:rsidRPr="004E74A7">
        <w:rPr>
          <w:szCs w:val="24"/>
        </w:rPr>
        <w:t xml:space="preserve"> the </w:t>
      </w:r>
      <w:r>
        <w:rPr>
          <w:szCs w:val="24"/>
        </w:rPr>
        <w:t>“</w:t>
      </w:r>
      <w:r w:rsidRPr="004E74A7">
        <w:rPr>
          <w:szCs w:val="24"/>
        </w:rPr>
        <w:t>Science Based Targets Initiative (SBTi)</w:t>
      </w:r>
      <w:r>
        <w:rPr>
          <w:szCs w:val="24"/>
        </w:rPr>
        <w:t>”</w:t>
      </w:r>
      <w:r w:rsidRPr="004E74A7">
        <w:rPr>
          <w:szCs w:val="24"/>
        </w:rPr>
        <w:t xml:space="preserve"> in 2019. The targets for </w:t>
      </w:r>
      <w:r>
        <w:rPr>
          <w:szCs w:val="24"/>
        </w:rPr>
        <w:t>C</w:t>
      </w:r>
      <w:r w:rsidRPr="004E74A7">
        <w:rPr>
          <w:szCs w:val="24"/>
        </w:rPr>
        <w:t xml:space="preserve">ategories </w:t>
      </w:r>
      <w:r>
        <w:rPr>
          <w:szCs w:val="24"/>
        </w:rPr>
        <w:t>O</w:t>
      </w:r>
      <w:r w:rsidRPr="004E74A7">
        <w:rPr>
          <w:szCs w:val="24"/>
        </w:rPr>
        <w:t xml:space="preserve">ne and </w:t>
      </w:r>
      <w:r>
        <w:rPr>
          <w:szCs w:val="24"/>
        </w:rPr>
        <w:t>T</w:t>
      </w:r>
      <w:r w:rsidRPr="004E74A7">
        <w:rPr>
          <w:szCs w:val="24"/>
        </w:rPr>
        <w:t>wo were set in 2020, and the target for</w:t>
      </w:r>
      <w:r>
        <w:rPr>
          <w:szCs w:val="24"/>
        </w:rPr>
        <w:t xml:space="preserve"> C</w:t>
      </w:r>
      <w:r w:rsidRPr="004E74A7">
        <w:rPr>
          <w:szCs w:val="24"/>
        </w:rPr>
        <w:t xml:space="preserve">ategory </w:t>
      </w:r>
      <w:r>
        <w:rPr>
          <w:szCs w:val="24"/>
        </w:rPr>
        <w:t>F</w:t>
      </w:r>
      <w:r w:rsidRPr="004E74A7">
        <w:rPr>
          <w:szCs w:val="24"/>
        </w:rPr>
        <w:t>ive (investment and financing) was set in 2022. In the same year, these SBT targets passed the SBT verification.</w:t>
      </w:r>
    </w:p>
    <w:tbl>
      <w:tblPr>
        <w:tblStyle w:val="a3"/>
        <w:tblW w:w="9776" w:type="dxa"/>
        <w:tblLayout w:type="fixed"/>
        <w:tblLook w:val="04A0" w:firstRow="1" w:lastRow="0" w:firstColumn="1" w:lastColumn="0" w:noHBand="0" w:noVBand="1"/>
      </w:tblPr>
      <w:tblGrid>
        <w:gridCol w:w="1413"/>
        <w:gridCol w:w="3544"/>
        <w:gridCol w:w="1559"/>
        <w:gridCol w:w="1559"/>
        <w:gridCol w:w="1701"/>
      </w:tblGrid>
      <w:tr w:rsidR="00EC556D" w:rsidTr="005D46F0">
        <w:tc>
          <w:tcPr>
            <w:tcW w:w="1413" w:type="dxa"/>
            <w:vAlign w:val="center"/>
          </w:tcPr>
          <w:p w:rsidR="00EC556D" w:rsidRPr="00A044DF" w:rsidRDefault="00EC556D" w:rsidP="005D46F0">
            <w:pPr>
              <w:widowControl/>
              <w:spacing w:line="320" w:lineRule="exact"/>
              <w:jc w:val="center"/>
              <w:rPr>
                <w:rFonts w:ascii="Calibri" w:eastAsia="微軟正黑體" w:hAnsi="Calibri" w:cs="Calibri"/>
                <w:b/>
                <w:bCs/>
                <w:color w:val="000000" w:themeColor="text1"/>
                <w:szCs w:val="24"/>
              </w:rPr>
            </w:pPr>
            <w:r w:rsidRPr="00A044DF">
              <w:rPr>
                <w:rFonts w:ascii="Calibri" w:eastAsia="微軟正黑體" w:hAnsi="Calibri" w:cs="Calibri" w:hint="eastAsia"/>
                <w:b/>
                <w:bCs/>
                <w:color w:val="000000" w:themeColor="text1"/>
                <w:szCs w:val="24"/>
              </w:rPr>
              <w:t>SBT category</w:t>
            </w:r>
          </w:p>
        </w:tc>
        <w:tc>
          <w:tcPr>
            <w:tcW w:w="3544" w:type="dxa"/>
            <w:vAlign w:val="center"/>
          </w:tcPr>
          <w:p w:rsidR="00EC556D" w:rsidRPr="00A044DF" w:rsidRDefault="00EC556D" w:rsidP="005D46F0">
            <w:pPr>
              <w:widowControl/>
              <w:spacing w:line="320" w:lineRule="exact"/>
              <w:jc w:val="center"/>
              <w:rPr>
                <w:rFonts w:ascii="Calibri" w:eastAsia="微軟正黑體" w:hAnsi="Calibri" w:cs="Calibri"/>
                <w:b/>
                <w:bCs/>
                <w:color w:val="000000" w:themeColor="text1"/>
                <w:szCs w:val="24"/>
              </w:rPr>
            </w:pPr>
            <w:r w:rsidRPr="00A044DF">
              <w:rPr>
                <w:rFonts w:ascii="Calibri" w:eastAsia="微軟正黑體" w:hAnsi="Calibri" w:cs="Calibri" w:hint="eastAsia"/>
                <w:b/>
                <w:bCs/>
                <w:color w:val="000000" w:themeColor="text1"/>
                <w:szCs w:val="24"/>
              </w:rPr>
              <w:t>Yuanta Group's</w:t>
            </w:r>
            <w:r w:rsidRPr="00A044DF">
              <w:rPr>
                <w:rFonts w:ascii="Calibri" w:eastAsia="微軟正黑體" w:hAnsi="Calibri" w:cs="Calibri"/>
                <w:b/>
                <w:bCs/>
                <w:color w:val="000000" w:themeColor="text1"/>
                <w:szCs w:val="24"/>
              </w:rPr>
              <w:t xml:space="preserve"> SBT Targets</w:t>
            </w:r>
          </w:p>
        </w:tc>
        <w:tc>
          <w:tcPr>
            <w:tcW w:w="1559" w:type="dxa"/>
            <w:vAlign w:val="center"/>
          </w:tcPr>
          <w:p w:rsidR="00EC556D" w:rsidRPr="00A044DF" w:rsidRDefault="00EC556D" w:rsidP="005D46F0">
            <w:pPr>
              <w:widowControl/>
              <w:snapToGrid w:val="0"/>
              <w:spacing w:line="320" w:lineRule="exact"/>
              <w:jc w:val="center"/>
              <w:rPr>
                <w:rFonts w:ascii="Calibri" w:eastAsia="微軟正黑體" w:hAnsi="Calibri" w:cs="Calibri"/>
                <w:b/>
                <w:bCs/>
                <w:color w:val="000000" w:themeColor="text1"/>
                <w:szCs w:val="24"/>
              </w:rPr>
            </w:pPr>
            <w:r w:rsidRPr="00A044DF">
              <w:rPr>
                <w:rFonts w:ascii="Calibri" w:eastAsia="微軟正黑體" w:hAnsi="Calibri" w:cs="Calibri"/>
                <w:b/>
                <w:bCs/>
                <w:color w:val="000000" w:themeColor="text1"/>
                <w:szCs w:val="24"/>
              </w:rPr>
              <w:t>2023 Goal</w:t>
            </w:r>
          </w:p>
        </w:tc>
        <w:tc>
          <w:tcPr>
            <w:tcW w:w="1559" w:type="dxa"/>
            <w:vAlign w:val="center"/>
          </w:tcPr>
          <w:p w:rsidR="00EC556D" w:rsidRPr="00A044DF" w:rsidRDefault="00EC556D" w:rsidP="005D46F0">
            <w:pPr>
              <w:widowControl/>
              <w:spacing w:line="320" w:lineRule="exact"/>
              <w:jc w:val="center"/>
              <w:rPr>
                <w:rFonts w:ascii="Calibri" w:eastAsia="微軟正黑體" w:hAnsi="Calibri" w:cs="Calibri"/>
                <w:b/>
                <w:bCs/>
                <w:color w:val="000000" w:themeColor="text1"/>
                <w:szCs w:val="24"/>
              </w:rPr>
            </w:pPr>
            <w:r w:rsidRPr="00A044DF">
              <w:rPr>
                <w:rFonts w:ascii="Calibri" w:eastAsia="微軟正黑體" w:hAnsi="Calibri" w:cs="Calibri"/>
                <w:b/>
                <w:bCs/>
                <w:color w:val="000000" w:themeColor="text1"/>
                <w:szCs w:val="24"/>
              </w:rPr>
              <w:t>Achievement status</w:t>
            </w:r>
          </w:p>
        </w:tc>
        <w:tc>
          <w:tcPr>
            <w:tcW w:w="1701" w:type="dxa"/>
            <w:vAlign w:val="center"/>
          </w:tcPr>
          <w:p w:rsidR="00EC556D" w:rsidRPr="00A044DF" w:rsidRDefault="00EC556D" w:rsidP="005D46F0">
            <w:pPr>
              <w:widowControl/>
              <w:spacing w:line="320" w:lineRule="exact"/>
              <w:jc w:val="center"/>
              <w:rPr>
                <w:rFonts w:ascii="Calibri" w:eastAsia="微軟正黑體" w:hAnsi="Calibri" w:cs="Calibri"/>
                <w:b/>
                <w:bCs/>
                <w:color w:val="000000" w:themeColor="text1"/>
                <w:szCs w:val="24"/>
              </w:rPr>
            </w:pPr>
            <w:r w:rsidRPr="00A044DF">
              <w:rPr>
                <w:rFonts w:ascii="Calibri" w:eastAsia="微軟正黑體" w:hAnsi="Calibri" w:cs="Calibri"/>
                <w:b/>
                <w:bCs/>
                <w:color w:val="000000" w:themeColor="text1"/>
                <w:szCs w:val="24"/>
              </w:rPr>
              <w:t>Methodology</w:t>
            </w:r>
          </w:p>
        </w:tc>
      </w:tr>
      <w:tr w:rsidR="00EC556D" w:rsidTr="005D46F0">
        <w:tc>
          <w:tcPr>
            <w:tcW w:w="1413" w:type="dxa"/>
            <w:vAlign w:val="center"/>
          </w:tcPr>
          <w:p w:rsidR="00EC556D" w:rsidRDefault="00EC556D" w:rsidP="005D46F0">
            <w:pPr>
              <w:widowControl/>
              <w:spacing w:line="320" w:lineRule="exact"/>
              <w:rPr>
                <w:rFonts w:ascii="Calibri" w:eastAsia="微軟正黑體" w:hAnsi="Calibri" w:cs="Calibri"/>
                <w:color w:val="000000" w:themeColor="text1"/>
                <w:szCs w:val="24"/>
              </w:rPr>
            </w:pPr>
            <w:r w:rsidRPr="004E74A7">
              <w:rPr>
                <w:rFonts w:ascii="Calibri" w:eastAsia="微軟正黑體" w:hAnsi="Calibri" w:cs="Calibri"/>
                <w:color w:val="000000" w:themeColor="text1"/>
                <w:szCs w:val="24"/>
              </w:rPr>
              <w:t>Category</w:t>
            </w:r>
            <w:r>
              <w:rPr>
                <w:rFonts w:ascii="Calibri" w:eastAsia="微軟正黑體" w:hAnsi="Calibri" w:cs="Calibri" w:hint="eastAsia"/>
                <w:color w:val="000000" w:themeColor="text1"/>
                <w:szCs w:val="24"/>
              </w:rPr>
              <w:t xml:space="preserve"> </w:t>
            </w:r>
            <w:r>
              <w:rPr>
                <w:rFonts w:ascii="Calibri" w:eastAsia="微軟正黑體" w:hAnsi="Calibri" w:cs="Calibri"/>
                <w:color w:val="000000" w:themeColor="text1"/>
                <w:szCs w:val="24"/>
              </w:rPr>
              <w:t>1</w:t>
            </w:r>
            <w:r w:rsidRPr="004E74A7">
              <w:rPr>
                <w:rFonts w:ascii="Calibri" w:eastAsia="微軟正黑體" w:hAnsi="Calibri" w:cs="Calibri"/>
                <w:color w:val="000000" w:themeColor="text1"/>
                <w:szCs w:val="24"/>
              </w:rPr>
              <w:t xml:space="preserve"> and Category </w:t>
            </w:r>
            <w:r>
              <w:rPr>
                <w:rFonts w:ascii="Calibri" w:eastAsia="微軟正黑體" w:hAnsi="Calibri" w:cs="Calibri"/>
                <w:color w:val="000000" w:themeColor="text1"/>
                <w:szCs w:val="24"/>
              </w:rPr>
              <w:t>2</w:t>
            </w:r>
          </w:p>
        </w:tc>
        <w:tc>
          <w:tcPr>
            <w:tcW w:w="3544" w:type="dxa"/>
            <w:vAlign w:val="center"/>
          </w:tcPr>
          <w:p w:rsidR="00EC556D" w:rsidRDefault="00EC556D" w:rsidP="005D46F0">
            <w:pPr>
              <w:widowControl/>
              <w:spacing w:line="320" w:lineRule="exact"/>
              <w:rPr>
                <w:rFonts w:ascii="Calibri" w:eastAsia="微軟正黑體" w:hAnsi="Calibri" w:cs="Calibri"/>
                <w:color w:val="000000" w:themeColor="text1"/>
                <w:szCs w:val="24"/>
              </w:rPr>
            </w:pPr>
            <w:r w:rsidRPr="00A044DF">
              <w:rPr>
                <w:rFonts w:ascii="Calibri" w:eastAsia="微軟正黑體" w:hAnsi="Calibri" w:cs="Calibri"/>
                <w:color w:val="000000" w:themeColor="text1"/>
                <w:szCs w:val="24"/>
              </w:rPr>
              <w:t>42% reduction in absolute GHG emissions by 2030 compared to 2020.</w:t>
            </w:r>
          </w:p>
        </w:tc>
        <w:tc>
          <w:tcPr>
            <w:tcW w:w="1559" w:type="dxa"/>
            <w:vAlign w:val="center"/>
          </w:tcPr>
          <w:p w:rsidR="00EC556D" w:rsidRDefault="00EC556D" w:rsidP="005D46F0">
            <w:pPr>
              <w:widowControl/>
              <w:spacing w:line="320" w:lineRule="exact"/>
              <w:rPr>
                <w:rFonts w:ascii="Calibri" w:eastAsia="微軟正黑體" w:hAnsi="Calibri" w:cs="Calibri"/>
                <w:color w:val="000000" w:themeColor="text1"/>
                <w:szCs w:val="24"/>
              </w:rPr>
            </w:pPr>
            <w:r>
              <w:rPr>
                <w:rFonts w:ascii="Calibri" w:eastAsia="微軟正黑體" w:hAnsi="Calibri" w:cs="Calibri"/>
                <w:color w:val="000000" w:themeColor="text1"/>
                <w:szCs w:val="24"/>
              </w:rPr>
              <w:t>12.6</w:t>
            </w:r>
            <w:r w:rsidRPr="00A044DF">
              <w:rPr>
                <w:rFonts w:ascii="Calibri" w:eastAsia="微軟正黑體" w:hAnsi="Calibri" w:cs="Calibri"/>
                <w:color w:val="000000" w:themeColor="text1"/>
                <w:szCs w:val="24"/>
              </w:rPr>
              <w:t>% reduction in</w:t>
            </w:r>
            <w:r>
              <w:rPr>
                <w:rFonts w:ascii="Calibri" w:eastAsia="微軟正黑體" w:hAnsi="Calibri" w:cs="Calibri"/>
                <w:color w:val="000000" w:themeColor="text1"/>
                <w:szCs w:val="24"/>
              </w:rPr>
              <w:t xml:space="preserve"> </w:t>
            </w:r>
            <w:r w:rsidRPr="00A044DF">
              <w:rPr>
                <w:rFonts w:ascii="Calibri" w:eastAsia="微軟正黑體" w:hAnsi="Calibri" w:cs="Calibri"/>
                <w:color w:val="000000" w:themeColor="text1"/>
                <w:szCs w:val="24"/>
              </w:rPr>
              <w:t xml:space="preserve">absolute GHG emissions </w:t>
            </w:r>
            <w:r w:rsidRPr="00A044DF">
              <w:rPr>
                <w:rFonts w:ascii="Calibri" w:eastAsia="微軟正黑體" w:hAnsi="Calibri" w:cs="Calibri"/>
                <w:color w:val="000000" w:themeColor="text1"/>
                <w:szCs w:val="24"/>
              </w:rPr>
              <w:lastRenderedPageBreak/>
              <w:t>compared to 2020.</w:t>
            </w:r>
          </w:p>
        </w:tc>
        <w:tc>
          <w:tcPr>
            <w:tcW w:w="1559" w:type="dxa"/>
            <w:vAlign w:val="center"/>
          </w:tcPr>
          <w:p w:rsidR="00EC556D" w:rsidRPr="002362FD" w:rsidRDefault="00EC556D" w:rsidP="005D46F0">
            <w:pPr>
              <w:widowControl/>
              <w:spacing w:line="320" w:lineRule="exact"/>
              <w:rPr>
                <w:rFonts w:ascii="Calibri" w:eastAsia="微軟正黑體" w:hAnsi="Calibri" w:cs="Calibri"/>
                <w:color w:val="000000" w:themeColor="text1"/>
                <w:szCs w:val="24"/>
              </w:rPr>
            </w:pPr>
            <w:r>
              <w:rPr>
                <w:rFonts w:ascii="Calibri" w:eastAsia="微軟正黑體" w:hAnsi="Calibri" w:cs="Calibri"/>
                <w:color w:val="000000" w:themeColor="text1"/>
                <w:szCs w:val="24"/>
              </w:rPr>
              <w:lastRenderedPageBreak/>
              <w:t>22.05</w:t>
            </w:r>
            <w:r w:rsidRPr="00A044DF">
              <w:rPr>
                <w:rFonts w:ascii="Calibri" w:eastAsia="微軟正黑體" w:hAnsi="Calibri" w:cs="Calibri"/>
                <w:color w:val="000000" w:themeColor="text1"/>
                <w:szCs w:val="24"/>
              </w:rPr>
              <w:t>% reduction in</w:t>
            </w:r>
            <w:r>
              <w:rPr>
                <w:rFonts w:ascii="Calibri" w:eastAsia="微軟正黑體" w:hAnsi="Calibri" w:cs="Calibri"/>
                <w:color w:val="000000" w:themeColor="text1"/>
                <w:szCs w:val="24"/>
              </w:rPr>
              <w:t xml:space="preserve"> </w:t>
            </w:r>
            <w:r w:rsidRPr="00A044DF">
              <w:rPr>
                <w:rFonts w:ascii="Calibri" w:eastAsia="微軟正黑體" w:hAnsi="Calibri" w:cs="Calibri"/>
                <w:color w:val="000000" w:themeColor="text1"/>
                <w:szCs w:val="24"/>
              </w:rPr>
              <w:t xml:space="preserve">absolute GHG emissions </w:t>
            </w:r>
            <w:r w:rsidRPr="00A044DF">
              <w:rPr>
                <w:rFonts w:ascii="Calibri" w:eastAsia="微軟正黑體" w:hAnsi="Calibri" w:cs="Calibri"/>
                <w:color w:val="000000" w:themeColor="text1"/>
                <w:szCs w:val="24"/>
              </w:rPr>
              <w:lastRenderedPageBreak/>
              <w:t>compared to 2020.</w:t>
            </w:r>
          </w:p>
        </w:tc>
        <w:tc>
          <w:tcPr>
            <w:tcW w:w="1701" w:type="dxa"/>
            <w:vAlign w:val="center"/>
          </w:tcPr>
          <w:p w:rsidR="00EC556D" w:rsidRDefault="00EC556D" w:rsidP="005D46F0">
            <w:pPr>
              <w:widowControl/>
              <w:spacing w:line="320" w:lineRule="exact"/>
              <w:rPr>
                <w:rFonts w:ascii="Calibri" w:eastAsia="微軟正黑體" w:hAnsi="Calibri" w:cs="Calibri"/>
                <w:color w:val="000000" w:themeColor="text1"/>
                <w:szCs w:val="24"/>
              </w:rPr>
            </w:pPr>
            <w:r w:rsidRPr="002362FD">
              <w:rPr>
                <w:rFonts w:ascii="Calibri" w:eastAsia="微軟正黑體" w:hAnsi="Calibri" w:cs="Calibri"/>
                <w:color w:val="000000" w:themeColor="text1"/>
                <w:szCs w:val="24"/>
              </w:rPr>
              <w:lastRenderedPageBreak/>
              <w:t>Absolute Contraction Approach</w:t>
            </w:r>
          </w:p>
        </w:tc>
      </w:tr>
      <w:tr w:rsidR="00EC556D" w:rsidTr="005D46F0">
        <w:tc>
          <w:tcPr>
            <w:tcW w:w="1413" w:type="dxa"/>
            <w:vAlign w:val="center"/>
          </w:tcPr>
          <w:p w:rsidR="00EC556D" w:rsidRDefault="00EC556D" w:rsidP="005D46F0">
            <w:pPr>
              <w:widowControl/>
              <w:spacing w:line="320" w:lineRule="exact"/>
              <w:rPr>
                <w:rFonts w:ascii="Calibri" w:eastAsia="微軟正黑體" w:hAnsi="Calibri" w:cs="Calibri"/>
                <w:color w:val="000000" w:themeColor="text1"/>
                <w:szCs w:val="24"/>
              </w:rPr>
            </w:pPr>
            <w:r w:rsidRPr="002B678C">
              <w:rPr>
                <w:rFonts w:ascii="Calibri" w:eastAsia="微軟正黑體" w:hAnsi="Calibri" w:cs="Calibri"/>
                <w:color w:val="000000" w:themeColor="text1"/>
                <w:szCs w:val="24"/>
              </w:rPr>
              <w:t>Category</w:t>
            </w:r>
            <w:r>
              <w:rPr>
                <w:rFonts w:ascii="Calibri" w:eastAsia="微軟正黑體" w:hAnsi="Calibri" w:cs="Calibri"/>
                <w:color w:val="000000" w:themeColor="text1"/>
                <w:szCs w:val="24"/>
              </w:rPr>
              <w:t xml:space="preserve"> 5</w:t>
            </w:r>
            <w:r w:rsidRPr="002B678C">
              <w:rPr>
                <w:rFonts w:ascii="Calibri" w:eastAsia="微軟正黑體" w:hAnsi="Calibri" w:cs="Calibri"/>
                <w:color w:val="000000" w:themeColor="text1"/>
                <w:szCs w:val="24"/>
              </w:rPr>
              <w:t xml:space="preserve"> -</w:t>
            </w:r>
            <w:r w:rsidRPr="004E74A7">
              <w:rPr>
                <w:rFonts w:ascii="Calibri" w:eastAsia="微軟正黑體" w:hAnsi="Calibri" w:cs="Calibri"/>
                <w:color w:val="000000" w:themeColor="text1"/>
                <w:szCs w:val="24"/>
              </w:rPr>
              <w:t>Investment and Financing</w:t>
            </w:r>
          </w:p>
        </w:tc>
        <w:tc>
          <w:tcPr>
            <w:tcW w:w="3544" w:type="dxa"/>
            <w:vAlign w:val="center"/>
          </w:tcPr>
          <w:p w:rsidR="00EC556D" w:rsidRDefault="00EC556D" w:rsidP="005D46F0">
            <w:pPr>
              <w:widowControl/>
              <w:spacing w:line="320" w:lineRule="exact"/>
              <w:rPr>
                <w:rFonts w:ascii="Calibri" w:eastAsia="微軟正黑體" w:hAnsi="Calibri" w:cs="Calibri"/>
                <w:color w:val="000000" w:themeColor="text1"/>
                <w:szCs w:val="24"/>
              </w:rPr>
            </w:pPr>
            <w:r w:rsidRPr="004E74A7">
              <w:rPr>
                <w:rFonts w:ascii="Calibri" w:eastAsia="微軟正黑體" w:hAnsi="Calibri" w:cs="Calibri" w:hint="eastAsia"/>
                <w:color w:val="000000" w:themeColor="text1"/>
                <w:szCs w:val="24"/>
              </w:rPr>
              <w:t xml:space="preserve">The </w:t>
            </w:r>
            <w:r>
              <w:rPr>
                <w:rFonts w:ascii="Calibri" w:eastAsia="微軟正黑體" w:hAnsi="Calibri" w:cs="Calibri"/>
                <w:color w:val="000000" w:themeColor="text1"/>
                <w:szCs w:val="24"/>
              </w:rPr>
              <w:t>“</w:t>
            </w:r>
            <w:bookmarkStart w:id="12" w:name="_Hlk174021622"/>
            <w:r w:rsidRPr="004E74A7">
              <w:rPr>
                <w:rFonts w:ascii="Calibri" w:eastAsia="微軟正黑體" w:hAnsi="Calibri" w:cs="Calibri" w:hint="eastAsia"/>
                <w:color w:val="000000" w:themeColor="text1"/>
                <w:szCs w:val="24"/>
              </w:rPr>
              <w:t>Publicly Listed Company Equity and Debt Investment</w:t>
            </w:r>
            <w:bookmarkEnd w:id="12"/>
            <w:r>
              <w:rPr>
                <w:rFonts w:ascii="Calibri" w:eastAsia="微軟正黑體" w:hAnsi="Calibri" w:cs="Calibri"/>
                <w:color w:val="000000" w:themeColor="text1"/>
                <w:szCs w:val="24"/>
              </w:rPr>
              <w:t>”</w:t>
            </w:r>
            <w:r w:rsidRPr="004E74A7">
              <w:rPr>
                <w:rFonts w:ascii="Calibri" w:eastAsia="微軟正黑體" w:hAnsi="Calibri" w:cs="Calibri" w:hint="eastAsia"/>
                <w:color w:val="000000" w:themeColor="text1"/>
                <w:szCs w:val="24"/>
              </w:rPr>
              <w:t xml:space="preserve"> </w:t>
            </w:r>
            <w:r>
              <w:rPr>
                <w:rFonts w:ascii="Calibri" w:eastAsia="微軟正黑體" w:hAnsi="Calibri" w:cs="Calibri"/>
                <w:color w:val="000000" w:themeColor="text1"/>
                <w:szCs w:val="24"/>
              </w:rPr>
              <w:t xml:space="preserve">item </w:t>
            </w:r>
            <w:r w:rsidRPr="004E74A7">
              <w:rPr>
                <w:rFonts w:ascii="Calibri" w:eastAsia="微軟正黑體" w:hAnsi="Calibri" w:cs="Calibri" w:hint="eastAsia"/>
                <w:color w:val="000000" w:themeColor="text1"/>
                <w:szCs w:val="24"/>
              </w:rPr>
              <w:t>in</w:t>
            </w:r>
            <w:r>
              <w:rPr>
                <w:rFonts w:ascii="Calibri" w:eastAsia="微軟正黑體" w:hAnsi="Calibri" w:cs="Calibri"/>
                <w:color w:val="000000" w:themeColor="text1"/>
                <w:szCs w:val="24"/>
              </w:rPr>
              <w:t xml:space="preserve"> the</w:t>
            </w:r>
            <w:r w:rsidRPr="004E74A7">
              <w:rPr>
                <w:rFonts w:ascii="Calibri" w:eastAsia="微軟正黑體" w:hAnsi="Calibri" w:cs="Calibri" w:hint="eastAsia"/>
                <w:color w:val="000000" w:themeColor="text1"/>
                <w:szCs w:val="24"/>
              </w:rPr>
              <w:t xml:space="preserve"> investment and financing </w:t>
            </w:r>
            <w:r>
              <w:rPr>
                <w:rFonts w:ascii="Calibri" w:eastAsia="微軟正黑體" w:hAnsi="Calibri" w:cs="Calibri"/>
                <w:color w:val="000000" w:themeColor="text1"/>
                <w:szCs w:val="24"/>
              </w:rPr>
              <w:t xml:space="preserve">category pertains </w:t>
            </w:r>
            <w:r w:rsidRPr="004E74A7">
              <w:rPr>
                <w:rFonts w:ascii="Calibri" w:eastAsia="微軟正黑體" w:hAnsi="Calibri" w:cs="Calibri" w:hint="eastAsia"/>
                <w:color w:val="000000" w:themeColor="text1"/>
                <w:szCs w:val="24"/>
              </w:rPr>
              <w:t>to Yuanta Securities</w:t>
            </w:r>
            <w:r>
              <w:rPr>
                <w:rFonts w:ascii="Calibri" w:eastAsia="微軟正黑體" w:hAnsi="Calibri" w:cs="Calibri"/>
                <w:color w:val="000000" w:themeColor="text1"/>
                <w:szCs w:val="24"/>
              </w:rPr>
              <w:t>’</w:t>
            </w:r>
            <w:r w:rsidRPr="004E74A7">
              <w:rPr>
                <w:rFonts w:ascii="Calibri" w:eastAsia="微軟正黑體" w:hAnsi="Calibri" w:cs="Calibri" w:hint="eastAsia"/>
                <w:color w:val="000000" w:themeColor="text1"/>
                <w:szCs w:val="24"/>
              </w:rPr>
              <w:t xml:space="preserve"> operation. By 2027, 39% of the equity and debt investment portfolio in publicly listed companies held by the proprietary trading department (calculated based on investment amount) will have set SBT targets.</w:t>
            </w:r>
          </w:p>
        </w:tc>
        <w:tc>
          <w:tcPr>
            <w:tcW w:w="1559" w:type="dxa"/>
            <w:vAlign w:val="center"/>
          </w:tcPr>
          <w:p w:rsidR="00EC556D" w:rsidRDefault="00EC556D" w:rsidP="005D46F0">
            <w:pPr>
              <w:widowControl/>
              <w:spacing w:line="320" w:lineRule="exact"/>
              <w:rPr>
                <w:rFonts w:ascii="Calibri" w:eastAsia="微軟正黑體" w:hAnsi="Calibri" w:cs="Calibri"/>
                <w:color w:val="000000" w:themeColor="text1"/>
                <w:szCs w:val="24"/>
              </w:rPr>
            </w:pPr>
            <w:r w:rsidRPr="00CB0541">
              <w:rPr>
                <w:rFonts w:ascii="Calibri" w:eastAsia="微軟正黑體" w:hAnsi="Calibri" w:cs="Calibri"/>
                <w:color w:val="000000" w:themeColor="text1"/>
                <w:szCs w:val="24"/>
              </w:rPr>
              <w:t>Relevant parts setting SBT target ratio reaches 20%</w:t>
            </w:r>
          </w:p>
        </w:tc>
        <w:tc>
          <w:tcPr>
            <w:tcW w:w="1559" w:type="dxa"/>
            <w:vAlign w:val="center"/>
          </w:tcPr>
          <w:p w:rsidR="00EC556D" w:rsidRDefault="00EC556D" w:rsidP="005D46F0">
            <w:pPr>
              <w:widowControl/>
              <w:spacing w:line="320" w:lineRule="exact"/>
              <w:rPr>
                <w:rFonts w:ascii="Calibri" w:eastAsia="微軟正黑體" w:hAnsi="Calibri" w:cs="Calibri"/>
                <w:color w:val="000000" w:themeColor="text1"/>
                <w:szCs w:val="24"/>
              </w:rPr>
            </w:pPr>
            <w:r w:rsidRPr="00CB0541">
              <w:rPr>
                <w:rFonts w:ascii="Calibri" w:eastAsia="微軟正黑體" w:hAnsi="Calibri" w:cs="Calibri"/>
                <w:color w:val="000000" w:themeColor="text1"/>
                <w:szCs w:val="24"/>
              </w:rPr>
              <w:t xml:space="preserve">Relevant parts setting SBT target ratio reaches </w:t>
            </w:r>
            <w:r>
              <w:rPr>
                <w:rFonts w:ascii="Calibri" w:eastAsia="微軟正黑體" w:hAnsi="Calibri" w:cs="Calibri"/>
                <w:color w:val="000000" w:themeColor="text1"/>
                <w:szCs w:val="24"/>
              </w:rPr>
              <w:t>31</w:t>
            </w:r>
            <w:r w:rsidRPr="00CB0541">
              <w:rPr>
                <w:rFonts w:ascii="Calibri" w:eastAsia="微軟正黑體" w:hAnsi="Calibri" w:cs="Calibri"/>
                <w:color w:val="000000" w:themeColor="text1"/>
                <w:szCs w:val="24"/>
              </w:rPr>
              <w:t>%</w:t>
            </w:r>
          </w:p>
        </w:tc>
        <w:tc>
          <w:tcPr>
            <w:tcW w:w="1701" w:type="dxa"/>
            <w:vAlign w:val="center"/>
          </w:tcPr>
          <w:p w:rsidR="00EC556D" w:rsidRDefault="00EC556D" w:rsidP="005D46F0">
            <w:pPr>
              <w:widowControl/>
              <w:spacing w:line="320" w:lineRule="exact"/>
              <w:rPr>
                <w:rFonts w:ascii="Calibri" w:eastAsia="微軟正黑體" w:hAnsi="Calibri" w:cs="Calibri"/>
                <w:color w:val="000000" w:themeColor="text1"/>
                <w:szCs w:val="24"/>
              </w:rPr>
            </w:pPr>
            <w:r>
              <w:rPr>
                <w:rFonts w:ascii="Calibri" w:eastAsia="微軟正黑體" w:hAnsi="Calibri" w:cs="Calibri" w:hint="eastAsia"/>
                <w:color w:val="000000" w:themeColor="text1"/>
                <w:szCs w:val="24"/>
              </w:rPr>
              <w:t>E</w:t>
            </w:r>
            <w:r>
              <w:rPr>
                <w:rFonts w:ascii="Calibri" w:eastAsia="微軟正黑體" w:hAnsi="Calibri" w:cs="Calibri"/>
                <w:color w:val="000000" w:themeColor="text1"/>
                <w:szCs w:val="24"/>
              </w:rPr>
              <w:t>ngagement Approach</w:t>
            </w:r>
          </w:p>
        </w:tc>
      </w:tr>
    </w:tbl>
    <w:p w:rsidR="00EC556D" w:rsidRPr="000E0552" w:rsidRDefault="00EC556D" w:rsidP="00EC556D">
      <w:pPr>
        <w:widowControl/>
        <w:spacing w:line="240" w:lineRule="exact"/>
        <w:ind w:left="392" w:hangingChars="245" w:hanging="392"/>
        <w:jc w:val="both"/>
        <w:rPr>
          <w:rFonts w:ascii="微軟正黑體" w:eastAsia="微軟正黑體" w:hAnsi="微軟正黑體" w:cs="Malgun Gothic Semilight"/>
          <w:color w:val="000000" w:themeColor="text1"/>
          <w:kern w:val="0"/>
          <w:sz w:val="16"/>
          <w:szCs w:val="16"/>
        </w:rPr>
      </w:pPr>
      <w:r w:rsidRPr="000E0552">
        <w:rPr>
          <w:rFonts w:ascii="Calibri" w:eastAsia="微軟正黑體" w:hAnsi="Calibri" w:cs="Calibri"/>
          <w:color w:val="000000" w:themeColor="text1"/>
          <w:sz w:val="16"/>
          <w:szCs w:val="16"/>
        </w:rPr>
        <w:t xml:space="preserve">Note: </w:t>
      </w:r>
      <w:r w:rsidRPr="000E0552">
        <w:rPr>
          <w:sz w:val="16"/>
          <w:szCs w:val="16"/>
        </w:rPr>
        <w:t>The publicly listed equity and debt investment portfolio includes common stocks, preferred stocks, corporate bonds, exchange-traded funds (ETFs), real estate investment trusts (REITs), and mutual funds.</w:t>
      </w:r>
    </w:p>
    <w:p w:rsidR="00EC556D" w:rsidRDefault="00EC556D" w:rsidP="00EC556D">
      <w:pPr>
        <w:widowControl/>
        <w:spacing w:line="320" w:lineRule="exact"/>
        <w:jc w:val="both"/>
        <w:rPr>
          <w:rFonts w:ascii="Calibri" w:eastAsia="微軟正黑體" w:hAnsi="Calibri" w:cs="Calibri"/>
          <w:b/>
          <w:color w:val="9CC2E5" w:themeColor="accent1" w:themeTint="99"/>
          <w:szCs w:val="24"/>
        </w:rPr>
      </w:pPr>
    </w:p>
    <w:p w:rsidR="00EC556D" w:rsidRDefault="00EC556D" w:rsidP="00EC556D">
      <w:pPr>
        <w:widowControl/>
        <w:spacing w:line="320" w:lineRule="exact"/>
        <w:jc w:val="both"/>
        <w:rPr>
          <w:rFonts w:ascii="Calibri" w:eastAsia="微軟正黑體" w:hAnsi="Calibri" w:cs="Calibri"/>
          <w:b/>
          <w:color w:val="9CC2E5" w:themeColor="accent1" w:themeTint="99"/>
          <w:szCs w:val="24"/>
        </w:rPr>
      </w:pPr>
    </w:p>
    <w:p w:rsidR="00EC556D" w:rsidRPr="004E74A7" w:rsidRDefault="00EC556D" w:rsidP="00EC556D">
      <w:pPr>
        <w:widowControl/>
        <w:spacing w:line="320" w:lineRule="exact"/>
        <w:jc w:val="both"/>
        <w:rPr>
          <w:rFonts w:ascii="Calibri" w:eastAsia="微軟正黑體" w:hAnsi="Calibri" w:cs="Calibri"/>
          <w:b/>
          <w:color w:val="9CC2E5" w:themeColor="accent1" w:themeTint="99"/>
          <w:szCs w:val="24"/>
        </w:rPr>
      </w:pPr>
      <w:r w:rsidRPr="004E74A7">
        <w:rPr>
          <w:rFonts w:ascii="Calibri" w:eastAsia="微軟正黑體" w:hAnsi="Calibri" w:cs="Calibri" w:hint="eastAsia"/>
          <w:b/>
          <w:color w:val="9CC2E5" w:themeColor="accent1" w:themeTint="99"/>
          <w:szCs w:val="24"/>
        </w:rPr>
        <w:t xml:space="preserve">Assisting Clients in Setting Carbon Reduction </w:t>
      </w:r>
      <w:r>
        <w:rPr>
          <w:rFonts w:ascii="Calibri" w:eastAsia="微軟正黑體" w:hAnsi="Calibri" w:cs="Calibri"/>
          <w:b/>
          <w:color w:val="9CC2E5" w:themeColor="accent1" w:themeTint="99"/>
          <w:szCs w:val="24"/>
        </w:rPr>
        <w:t>Targets</w:t>
      </w:r>
    </w:p>
    <w:p w:rsidR="00EC556D" w:rsidRPr="004E74A7" w:rsidRDefault="00EC556D" w:rsidP="00EC556D">
      <w:pPr>
        <w:widowControl/>
        <w:spacing w:line="320" w:lineRule="exact"/>
        <w:jc w:val="both"/>
        <w:rPr>
          <w:rFonts w:ascii="Calibri" w:eastAsia="微軟正黑體" w:hAnsi="Calibri" w:cs="Calibri"/>
          <w:color w:val="000000" w:themeColor="text1"/>
          <w:szCs w:val="24"/>
        </w:rPr>
      </w:pPr>
      <w:r w:rsidRPr="004E74A7">
        <w:rPr>
          <w:rFonts w:ascii="Calibri" w:eastAsia="微軟正黑體" w:hAnsi="Calibri" w:cs="Calibri" w:hint="eastAsia"/>
          <w:color w:val="000000" w:themeColor="text1"/>
          <w:szCs w:val="24"/>
        </w:rPr>
        <w:t>The Company</w:t>
      </w:r>
      <w:r>
        <w:rPr>
          <w:rFonts w:ascii="Calibri" w:eastAsia="微軟正黑體" w:hAnsi="Calibri" w:cs="Calibri"/>
          <w:color w:val="000000" w:themeColor="text1"/>
          <w:szCs w:val="24"/>
        </w:rPr>
        <w:t>’</w:t>
      </w:r>
      <w:r w:rsidRPr="004E74A7">
        <w:rPr>
          <w:rFonts w:ascii="Calibri" w:eastAsia="微軟正黑體" w:hAnsi="Calibri" w:cs="Calibri" w:hint="eastAsia"/>
          <w:color w:val="000000" w:themeColor="text1"/>
          <w:szCs w:val="24"/>
        </w:rPr>
        <w:t xml:space="preserve">s investment banking </w:t>
      </w:r>
      <w:r>
        <w:rPr>
          <w:rFonts w:ascii="Calibri" w:eastAsia="微軟正黑體" w:hAnsi="Calibri" w:cs="Calibri"/>
          <w:color w:val="000000" w:themeColor="text1"/>
          <w:szCs w:val="24"/>
        </w:rPr>
        <w:t>services</w:t>
      </w:r>
      <w:r w:rsidRPr="004E74A7">
        <w:rPr>
          <w:rFonts w:ascii="Calibri" w:eastAsia="微軟正黑體" w:hAnsi="Calibri" w:cs="Calibri" w:hint="eastAsia"/>
          <w:color w:val="000000" w:themeColor="text1"/>
          <w:szCs w:val="24"/>
        </w:rPr>
        <w:t xml:space="preserve"> primarily assist clients with their IPOs by planning the schedule based on the issuing company</w:t>
      </w:r>
      <w:r>
        <w:rPr>
          <w:rFonts w:ascii="Calibri" w:eastAsia="微軟正黑體" w:hAnsi="Calibri" w:cs="Calibri"/>
          <w:color w:val="000000" w:themeColor="text1"/>
          <w:szCs w:val="24"/>
        </w:rPr>
        <w:t>’</w:t>
      </w:r>
      <w:r w:rsidRPr="004E74A7">
        <w:rPr>
          <w:rFonts w:ascii="Calibri" w:eastAsia="微軟正黑體" w:hAnsi="Calibri" w:cs="Calibri" w:hint="eastAsia"/>
          <w:color w:val="000000" w:themeColor="text1"/>
          <w:szCs w:val="24"/>
        </w:rPr>
        <w:t>s operational status and disclosing and evaluating various information in accordance with regulatory requirements. During the guidance process, we remind and advise clients to set carbon reduction targets and assist them in disclosing information related to their carbon reduction plans or policies. For the underwriting positions of publicly listed companies, the investment banking business department check</w:t>
      </w:r>
      <w:r>
        <w:rPr>
          <w:rFonts w:ascii="Calibri" w:eastAsia="微軟正黑體" w:hAnsi="Calibri" w:cs="Calibri"/>
          <w:color w:val="000000" w:themeColor="text1"/>
          <w:szCs w:val="24"/>
        </w:rPr>
        <w:t>s</w:t>
      </w:r>
      <w:r w:rsidRPr="004E74A7">
        <w:rPr>
          <w:rFonts w:ascii="Calibri" w:eastAsia="微軟正黑體" w:hAnsi="Calibri" w:cs="Calibri" w:hint="eastAsia"/>
          <w:color w:val="000000" w:themeColor="text1"/>
          <w:szCs w:val="24"/>
        </w:rPr>
        <w:t xml:space="preserve"> whether clients meet responsible investment criteria</w:t>
      </w:r>
      <w:r>
        <w:rPr>
          <w:rFonts w:ascii="Calibri" w:eastAsia="微軟正黑體" w:hAnsi="Calibri" w:cs="Calibri"/>
          <w:color w:val="000000" w:themeColor="text1"/>
          <w:szCs w:val="24"/>
        </w:rPr>
        <w:t xml:space="preserve"> d</w:t>
      </w:r>
      <w:r w:rsidRPr="004E74A7">
        <w:rPr>
          <w:rFonts w:ascii="Calibri" w:eastAsia="微軟正黑體" w:hAnsi="Calibri" w:cs="Calibri" w:hint="eastAsia"/>
          <w:color w:val="000000" w:themeColor="text1"/>
          <w:szCs w:val="24"/>
        </w:rPr>
        <w:t>uring case meetings and underwriting meetings</w:t>
      </w:r>
      <w:r>
        <w:rPr>
          <w:rFonts w:ascii="Calibri" w:eastAsia="微軟正黑體" w:hAnsi="Calibri" w:cs="Calibri"/>
          <w:color w:val="000000" w:themeColor="text1"/>
          <w:szCs w:val="24"/>
        </w:rPr>
        <w:t xml:space="preserve"> in accordance wit</w:t>
      </w:r>
      <w:r w:rsidRPr="002B678C">
        <w:rPr>
          <w:rFonts w:ascii="Calibri" w:eastAsia="微軟正黑體" w:hAnsi="Calibri" w:cs="Calibri"/>
          <w:color w:val="000000" w:themeColor="text1"/>
          <w:szCs w:val="24"/>
        </w:rPr>
        <w:t xml:space="preserve">h </w:t>
      </w:r>
      <w:r w:rsidRPr="002B678C">
        <w:rPr>
          <w:rFonts w:ascii="Calibri" w:eastAsia="微軟正黑體" w:hAnsi="Calibri" w:cs="Calibri" w:hint="eastAsia"/>
          <w:color w:val="000000" w:themeColor="text1"/>
          <w:szCs w:val="24"/>
        </w:rPr>
        <w:t>the Company</w:t>
      </w:r>
      <w:r w:rsidRPr="002B678C">
        <w:rPr>
          <w:rFonts w:ascii="Calibri" w:eastAsia="微軟正黑體" w:hAnsi="Calibri" w:cs="Calibri"/>
          <w:color w:val="000000" w:themeColor="text1"/>
          <w:szCs w:val="24"/>
        </w:rPr>
        <w:t>’</w:t>
      </w:r>
      <w:r w:rsidRPr="002B678C">
        <w:rPr>
          <w:rFonts w:ascii="Calibri" w:eastAsia="微軟正黑體" w:hAnsi="Calibri" w:cs="Calibri" w:hint="eastAsia"/>
          <w:color w:val="000000" w:themeColor="text1"/>
          <w:szCs w:val="24"/>
        </w:rPr>
        <w:t xml:space="preserve">s </w:t>
      </w:r>
      <w:r w:rsidRPr="002B678C">
        <w:rPr>
          <w:rFonts w:ascii="Calibri" w:eastAsia="微軟正黑體" w:hAnsi="Calibri" w:cs="Calibri"/>
          <w:color w:val="000000" w:themeColor="text1"/>
          <w:szCs w:val="24"/>
        </w:rPr>
        <w:t>“Principles</w:t>
      </w:r>
      <w:r w:rsidRPr="002B678C">
        <w:rPr>
          <w:rFonts w:ascii="Calibri" w:eastAsia="微軟正黑體" w:hAnsi="Calibri" w:cs="Calibri" w:hint="eastAsia"/>
          <w:color w:val="000000" w:themeColor="text1"/>
          <w:szCs w:val="24"/>
        </w:rPr>
        <w:t xml:space="preserve"> </w:t>
      </w:r>
      <w:r w:rsidRPr="002B678C">
        <w:rPr>
          <w:rFonts w:ascii="Calibri" w:eastAsia="微軟正黑體" w:hAnsi="Calibri" w:cs="Calibri"/>
          <w:color w:val="000000" w:themeColor="text1"/>
          <w:szCs w:val="24"/>
        </w:rPr>
        <w:t>for Responsible Investment Decision Making”</w:t>
      </w:r>
      <w:r w:rsidRPr="002B678C">
        <w:rPr>
          <w:rFonts w:ascii="Calibri" w:eastAsia="微軟正黑體" w:hAnsi="Calibri" w:cs="Calibri" w:hint="eastAsia"/>
          <w:color w:val="000000" w:themeColor="text1"/>
          <w:szCs w:val="24"/>
        </w:rPr>
        <w:t xml:space="preserve"> and </w:t>
      </w:r>
      <w:r w:rsidRPr="002B678C">
        <w:rPr>
          <w:rFonts w:ascii="Calibri" w:eastAsia="微軟正黑體" w:hAnsi="Calibri" w:cs="Calibri"/>
          <w:color w:val="000000" w:themeColor="text1"/>
          <w:szCs w:val="24"/>
        </w:rPr>
        <w:t>“</w:t>
      </w:r>
      <w:r w:rsidRPr="002B678C">
        <w:rPr>
          <w:rFonts w:ascii="Calibri" w:eastAsia="微軟正黑體" w:hAnsi="Calibri" w:cs="Calibri" w:hint="eastAsia"/>
          <w:color w:val="000000" w:themeColor="text1"/>
          <w:szCs w:val="24"/>
        </w:rPr>
        <w:t>Underwriting Committee Operation Rules</w:t>
      </w:r>
      <w:r w:rsidRPr="002B678C">
        <w:rPr>
          <w:rFonts w:ascii="Calibri" w:eastAsia="微軟正黑體" w:hAnsi="Calibri" w:cs="Calibri"/>
          <w:color w:val="000000" w:themeColor="text1"/>
          <w:szCs w:val="24"/>
        </w:rPr>
        <w:t>”.</w:t>
      </w:r>
      <w:r w:rsidRPr="002B678C">
        <w:rPr>
          <w:rFonts w:ascii="Calibri" w:eastAsia="微軟正黑體" w:hAnsi="Calibri" w:cs="Calibri" w:hint="eastAsia"/>
          <w:color w:val="000000" w:themeColor="text1"/>
          <w:szCs w:val="24"/>
        </w:rPr>
        <w:t xml:space="preserve"> </w:t>
      </w:r>
      <w:r w:rsidRPr="002B678C">
        <w:rPr>
          <w:rFonts w:ascii="Calibri" w:eastAsia="微軟正黑體" w:hAnsi="Calibri" w:cs="Calibri"/>
          <w:color w:val="000000" w:themeColor="text1"/>
          <w:szCs w:val="24"/>
        </w:rPr>
        <w:t>T</w:t>
      </w:r>
      <w:r w:rsidRPr="002B678C">
        <w:rPr>
          <w:rFonts w:ascii="Calibri" w:eastAsia="微軟正黑體" w:hAnsi="Calibri" w:cs="Calibri" w:hint="eastAsia"/>
          <w:color w:val="000000" w:themeColor="text1"/>
          <w:szCs w:val="24"/>
        </w:rPr>
        <w:t>his is considered in investment decision-making and investm</w:t>
      </w:r>
      <w:r w:rsidRPr="004E74A7">
        <w:rPr>
          <w:rFonts w:ascii="Calibri" w:eastAsia="微軟正黑體" w:hAnsi="Calibri" w:cs="Calibri" w:hint="eastAsia"/>
          <w:color w:val="000000" w:themeColor="text1"/>
          <w:szCs w:val="24"/>
        </w:rPr>
        <w:t>ent target selection.</w:t>
      </w:r>
      <w:r w:rsidRPr="004E74A7">
        <w:rPr>
          <w:szCs w:val="24"/>
        </w:rPr>
        <w:t xml:space="preserve"> </w:t>
      </w:r>
    </w:p>
    <w:p w:rsidR="00EC556D" w:rsidRDefault="00EC556D" w:rsidP="00EC556D">
      <w:pPr>
        <w:widowControl/>
        <w:spacing w:line="280" w:lineRule="exact"/>
        <w:jc w:val="both"/>
        <w:rPr>
          <w:rFonts w:ascii="Calibri" w:eastAsia="微軟正黑體" w:hAnsi="Calibri" w:cs="Calibri"/>
          <w:b/>
          <w:color w:val="9CC2E5" w:themeColor="accent1" w:themeTint="99"/>
          <w:szCs w:val="24"/>
        </w:rPr>
      </w:pPr>
    </w:p>
    <w:p w:rsidR="00EC556D" w:rsidRPr="004E74A7" w:rsidRDefault="00EC556D" w:rsidP="00EC556D">
      <w:pPr>
        <w:widowControl/>
        <w:spacing w:line="280" w:lineRule="exact"/>
        <w:jc w:val="both"/>
        <w:rPr>
          <w:rFonts w:ascii="Calibri" w:eastAsia="微軟正黑體" w:hAnsi="Calibri" w:cs="Calibri"/>
          <w:b/>
          <w:color w:val="9CC2E5" w:themeColor="accent1" w:themeTint="99"/>
          <w:szCs w:val="24"/>
        </w:rPr>
      </w:pPr>
      <w:r w:rsidRPr="004E74A7">
        <w:rPr>
          <w:rFonts w:ascii="Calibri" w:eastAsia="微軟正黑體" w:hAnsi="Calibri" w:cs="Calibri" w:hint="eastAsia"/>
          <w:b/>
          <w:color w:val="9CC2E5" w:themeColor="accent1" w:themeTint="99"/>
          <w:szCs w:val="24"/>
        </w:rPr>
        <w:t>Internal Carbon Pricing (ICP) Mechanism</w:t>
      </w:r>
    </w:p>
    <w:p w:rsidR="00EC556D" w:rsidRDefault="00EC556D" w:rsidP="00EC556D">
      <w:pPr>
        <w:widowControl/>
        <w:spacing w:line="320" w:lineRule="exact"/>
        <w:jc w:val="both"/>
      </w:pPr>
      <w:r>
        <w:rPr>
          <w:rFonts w:ascii="Calibri" w:eastAsia="微軟正黑體" w:hAnsi="Calibri" w:cs="Calibri" w:hint="eastAsia"/>
          <w:color w:val="000000" w:themeColor="text1"/>
        </w:rPr>
        <w:t>Referencing foreign carbon fee prices and the estimated carbon costs under the 2050 net-zero carbon scenario, Yuanta Group trialed a carbon pricing mechanism in 2023, setting the internal carbon price at NT$1,500 per ton of carbon for corporate greenhouse gas emissions costs. In adherence to the concept of</w:t>
      </w:r>
      <w:r w:rsidRPr="008E013D">
        <w:rPr>
          <w:rFonts w:ascii="Calibri" w:eastAsia="微軟正黑體" w:hAnsi="Calibri" w:cs="Calibri" w:hint="eastAsia"/>
          <w:color w:val="000000" w:themeColor="text1"/>
        </w:rPr>
        <w:t>“</w:t>
      </w:r>
      <w:r w:rsidRPr="008E013D">
        <w:rPr>
          <w:rFonts w:ascii="Calibri" w:eastAsia="微軟正黑體" w:hAnsi="Calibri" w:cs="Calibri"/>
          <w:color w:val="000000" w:themeColor="text1"/>
        </w:rPr>
        <w:t>reducing carbon emissions scientifically and assigning values to</w:t>
      </w:r>
      <w:r w:rsidRPr="008E013D">
        <w:rPr>
          <w:rFonts w:ascii="Calibri" w:eastAsia="微軟正黑體" w:hAnsi="Calibri" w:cs="Calibri" w:hint="eastAsia"/>
          <w:color w:val="000000" w:themeColor="text1"/>
        </w:rPr>
        <w:t xml:space="preserve"> </w:t>
      </w:r>
      <w:r w:rsidRPr="008E013D">
        <w:rPr>
          <w:rFonts w:ascii="Calibri" w:eastAsia="微軟正黑體" w:hAnsi="Calibri" w:cs="Calibri"/>
          <w:color w:val="000000" w:themeColor="text1"/>
        </w:rPr>
        <w:t>carbon rights</w:t>
      </w:r>
      <w:r w:rsidRPr="008E013D">
        <w:rPr>
          <w:rFonts w:ascii="Calibri" w:eastAsia="微軟正黑體" w:hAnsi="Calibri" w:cs="Calibri" w:hint="eastAsia"/>
          <w:color w:val="000000" w:themeColor="text1"/>
        </w:rPr>
        <w:t>,</w:t>
      </w:r>
      <w:r w:rsidRPr="008E013D">
        <w:rPr>
          <w:rFonts w:ascii="Calibri" w:eastAsia="微軟正黑體" w:hAnsi="Calibri" w:cs="Calibri"/>
          <w:color w:val="000000" w:themeColor="text1"/>
        </w:rPr>
        <w:t>”</w:t>
      </w:r>
      <w:r w:rsidRPr="008E013D">
        <w:rPr>
          <w:rFonts w:ascii="Calibri" w:eastAsia="微軟正黑體" w:hAnsi="Calibri" w:cs="Calibri" w:hint="eastAsia"/>
          <w:color w:val="000000" w:themeColor="text1"/>
        </w:rPr>
        <w:t xml:space="preserve"> the Co</w:t>
      </w:r>
      <w:r>
        <w:rPr>
          <w:rFonts w:ascii="Calibri" w:eastAsia="微軟正黑體" w:hAnsi="Calibri" w:cs="Calibri" w:hint="eastAsia"/>
          <w:color w:val="000000" w:themeColor="text1"/>
        </w:rPr>
        <w:t>mpany</w:t>
      </w:r>
      <w:r>
        <w:rPr>
          <w:rFonts w:ascii="Calibri" w:eastAsia="微軟正黑體" w:hAnsi="Calibri" w:cs="Calibri"/>
          <w:color w:val="000000" w:themeColor="text1"/>
        </w:rPr>
        <w:t>’</w:t>
      </w:r>
      <w:r>
        <w:rPr>
          <w:rFonts w:ascii="Calibri" w:eastAsia="微軟正黑體" w:hAnsi="Calibri" w:cs="Calibri" w:hint="eastAsia"/>
          <w:color w:val="000000" w:themeColor="text1"/>
        </w:rPr>
        <w:t xml:space="preserve">s carbon reduction targets are set based on 2020 as the baseline year with </w:t>
      </w:r>
      <w:r>
        <w:rPr>
          <w:rFonts w:ascii="Calibri" w:eastAsia="微軟正黑體" w:hAnsi="Calibri" w:cs="Calibri"/>
          <w:color w:val="000000" w:themeColor="text1"/>
        </w:rPr>
        <w:t xml:space="preserve">the </w:t>
      </w:r>
      <w:r>
        <w:rPr>
          <w:rFonts w:ascii="Calibri" w:eastAsia="微軟正黑體" w:hAnsi="Calibri" w:cs="Calibri" w:hint="eastAsia"/>
          <w:color w:val="000000" w:themeColor="text1"/>
        </w:rPr>
        <w:t xml:space="preserve">ISO 14064 greenhouse gas audit results as references. The carbon reduction pathway </w:t>
      </w:r>
      <w:r>
        <w:rPr>
          <w:rFonts w:ascii="Calibri" w:eastAsia="微軟正黑體" w:hAnsi="Calibri" w:cs="Calibri"/>
          <w:color w:val="000000" w:themeColor="text1"/>
        </w:rPr>
        <w:t xml:space="preserve">was </w:t>
      </w:r>
      <w:r>
        <w:rPr>
          <w:rFonts w:ascii="Calibri" w:eastAsia="微軟正黑體" w:hAnsi="Calibri" w:cs="Calibri" w:hint="eastAsia"/>
          <w:color w:val="000000" w:themeColor="text1"/>
        </w:rPr>
        <w:t xml:space="preserve">set using the SBT methodology and was verified by SBTi in 2022. After passing the verification, the Company integrated the </w:t>
      </w:r>
      <w:r>
        <w:rPr>
          <w:rFonts w:ascii="Calibri" w:eastAsia="微軟正黑體" w:hAnsi="Calibri" w:cs="Calibri"/>
          <w:color w:val="000000" w:themeColor="text1"/>
        </w:rPr>
        <w:t xml:space="preserve">sustainability and </w:t>
      </w:r>
      <w:r>
        <w:rPr>
          <w:rFonts w:ascii="Calibri" w:eastAsia="微軟正黑體" w:hAnsi="Calibri" w:cs="Calibri" w:hint="eastAsia"/>
          <w:color w:val="000000" w:themeColor="text1"/>
        </w:rPr>
        <w:t>carbon reduction</w:t>
      </w:r>
      <w:r>
        <w:rPr>
          <w:rFonts w:ascii="Calibri" w:eastAsia="微軟正黑體" w:hAnsi="Calibri" w:cs="Calibri"/>
          <w:color w:val="000000" w:themeColor="text1"/>
        </w:rPr>
        <w:t xml:space="preserve">-focused mindset </w:t>
      </w:r>
      <w:r>
        <w:rPr>
          <w:rFonts w:ascii="Calibri" w:eastAsia="微軟正黑體" w:hAnsi="Calibri" w:cs="Calibri" w:hint="eastAsia"/>
          <w:color w:val="000000" w:themeColor="text1"/>
        </w:rPr>
        <w:t xml:space="preserve">into the daily operations of every employee through smart energy monitoring, replacing old high-energy-consuming equipment, and introducing </w:t>
      </w:r>
      <w:r>
        <w:rPr>
          <w:rFonts w:ascii="Calibri" w:eastAsia="微軟正黑體" w:hAnsi="Calibri" w:cs="Calibri"/>
          <w:color w:val="000000" w:themeColor="text1"/>
        </w:rPr>
        <w:t xml:space="preserve">the transition to </w:t>
      </w:r>
      <w:r>
        <w:rPr>
          <w:rFonts w:ascii="Calibri" w:eastAsia="微軟正黑體" w:hAnsi="Calibri" w:cs="Calibri" w:hint="eastAsia"/>
          <w:color w:val="000000" w:themeColor="text1"/>
        </w:rPr>
        <w:t xml:space="preserve">green electricity. During the trial period from January to November 2023, the carbon reduction target achieved a reduction of 517.3 tCO2e compared to the same period in </w:t>
      </w:r>
      <w:r>
        <w:rPr>
          <w:rFonts w:ascii="Calibri" w:eastAsia="微軟正黑體" w:hAnsi="Calibri" w:cs="Calibri" w:hint="eastAsia"/>
          <w:color w:val="000000" w:themeColor="text1"/>
        </w:rPr>
        <w:lastRenderedPageBreak/>
        <w:t xml:space="preserve">2022. The actual reduction was 816 tCO2e, exceeding the 8% reduction target, </w:t>
      </w:r>
      <w:r>
        <w:rPr>
          <w:rFonts w:ascii="Calibri" w:eastAsia="微軟正黑體" w:hAnsi="Calibri" w:cs="Calibri"/>
          <w:color w:val="000000" w:themeColor="text1"/>
        </w:rPr>
        <w:t xml:space="preserve">which is </w:t>
      </w:r>
      <w:r>
        <w:rPr>
          <w:rFonts w:ascii="Calibri" w:eastAsia="微軟正黑體" w:hAnsi="Calibri" w:cs="Calibri" w:hint="eastAsia"/>
          <w:color w:val="000000" w:themeColor="text1"/>
        </w:rPr>
        <w:t>equivalent to a carbon price of approximately NT$1.224 million.</w:t>
      </w:r>
      <w:r>
        <w:t xml:space="preserve"> </w:t>
      </w:r>
    </w:p>
    <w:p w:rsidR="00EC556D" w:rsidRDefault="00EC556D" w:rsidP="00EC556D">
      <w:pPr>
        <w:widowControl/>
        <w:spacing w:line="320" w:lineRule="exact"/>
        <w:rPr>
          <w:rFonts w:ascii="Calibri" w:eastAsia="微軟正黑體" w:hAnsi="Calibri" w:cs="Calibri"/>
          <w:b/>
          <w:color w:val="9CC2E5" w:themeColor="accent1" w:themeTint="99"/>
          <w:szCs w:val="24"/>
        </w:rPr>
      </w:pPr>
    </w:p>
    <w:p w:rsidR="00EC556D" w:rsidRDefault="00EC556D" w:rsidP="00EC556D">
      <w:pPr>
        <w:widowControl/>
        <w:spacing w:line="320" w:lineRule="exact"/>
      </w:pPr>
      <w:r w:rsidRPr="007B0D32">
        <w:rPr>
          <w:rFonts w:ascii="Calibri" w:eastAsia="微軟正黑體" w:hAnsi="Calibri" w:cs="Calibri"/>
          <w:b/>
          <w:color w:val="9CC2E5" w:themeColor="accent1" w:themeTint="99"/>
          <w:szCs w:val="24"/>
        </w:rPr>
        <w:t>Nature-related Financial Disclosures</w:t>
      </w:r>
    </w:p>
    <w:p w:rsidR="00EC556D" w:rsidRDefault="00EC556D" w:rsidP="00EC556D">
      <w:pPr>
        <w:widowControl/>
        <w:spacing w:line="320" w:lineRule="exact"/>
        <w:jc w:val="both"/>
      </w:pPr>
      <w:r w:rsidRPr="007B0D32">
        <w:t>The company jointly participated in the nature-related financial disclosure project of parent company Yuanta Financial Holdings, and parent company Yuanta Financial Holdings' "Climate and Nature-related Financial Disclosure Report</w:t>
      </w:r>
      <w:r>
        <w:t xml:space="preserve"> 2023</w:t>
      </w:r>
      <w:r w:rsidRPr="007B0D32">
        <w:t xml:space="preserve">" </w:t>
      </w:r>
      <w:r>
        <w:t xml:space="preserve">has </w:t>
      </w:r>
      <w:r w:rsidRPr="007B0D32">
        <w:t xml:space="preserve">included the </w:t>
      </w:r>
      <w:r>
        <w:t xml:space="preserve">taskforce on </w:t>
      </w:r>
      <w:r w:rsidRPr="007B0D32">
        <w:t>nature-related financial disclosure (TNFD) chapter</w:t>
      </w:r>
      <w:r>
        <w:t>, which</w:t>
      </w:r>
      <w:r w:rsidRPr="00EC22F5">
        <w:t xml:space="preserve"> </w:t>
      </w:r>
      <w:r>
        <w:t>t</w:t>
      </w:r>
      <w:r w:rsidRPr="00EC22F5">
        <w:t>ak</w:t>
      </w:r>
      <w:r>
        <w:t>es</w:t>
      </w:r>
      <w:r w:rsidRPr="00EC22F5">
        <w:t xml:space="preserve"> the business operations activities of Yuanta Financial Holdings and its subsidiaries (including Yuanta Securities) in 2023 as the disclosure boundary</w:t>
      </w:r>
      <w:r w:rsidRPr="007B0D32">
        <w:t>, covering four core projects related to climate and nature: governance, strategy, risk management, and indicators and goals. Assess the impact and dependence of the group's operations on the natural environment, as well as the derived risks and financial impacts, to promote the common development of ecology and economy; at the same time, introduce IFRS S2 standards to further focus on climate issues, and evaluate the group's resilience analysis and quantification in the face of climate change financial impact and describe the Group’s climate transformation strategy and performance. For relevant content, please see pages 66 to 78 of Yuanta Financial Holdings’ “Climate and Nature-Related Financial Disclosure Report</w:t>
      </w:r>
      <w:r>
        <w:t xml:space="preserve"> 2023</w:t>
      </w:r>
      <w:r w:rsidRPr="007B0D32">
        <w:t>,” which includes subsidiary-related risk levels, nature-related policies and concerns, natural risk management responses, etc., please see Page 78 of the report.</w:t>
      </w:r>
    </w:p>
    <w:p w:rsidR="00EC556D" w:rsidRDefault="00EC556D" w:rsidP="00EC556D">
      <w:pPr>
        <w:widowControl/>
      </w:pPr>
      <w:r>
        <w:br w:type="page"/>
      </w:r>
    </w:p>
    <w:p w:rsidR="00EC556D" w:rsidRPr="00F57075" w:rsidRDefault="00EC556D" w:rsidP="00EC556D">
      <w:pPr>
        <w:pStyle w:val="2"/>
        <w:snapToGrid w:val="0"/>
        <w:spacing w:line="320" w:lineRule="exact"/>
        <w:jc w:val="both"/>
        <w:rPr>
          <w:rFonts w:ascii="Calibri" w:eastAsia="微軟正黑體" w:hAnsi="Calibri" w:cs="Calibri"/>
          <w:color w:val="000000" w:themeColor="text1"/>
          <w:sz w:val="32"/>
          <w:szCs w:val="32"/>
        </w:rPr>
      </w:pPr>
      <w:bookmarkStart w:id="13" w:name="_Toc175063772"/>
      <w:bookmarkStart w:id="14" w:name="_Toc175067464"/>
      <w:bookmarkStart w:id="15" w:name="_Ref175213505"/>
      <w:bookmarkStart w:id="16" w:name="_Ref175213776"/>
      <w:bookmarkStart w:id="17" w:name="_Ref175213965"/>
      <w:bookmarkStart w:id="18" w:name="_Ref175214127"/>
      <w:r w:rsidRPr="00F57075">
        <w:rPr>
          <w:rFonts w:ascii="Calibri" w:eastAsia="微軟正黑體" w:hAnsi="Calibri" w:cs="Calibri"/>
          <w:sz w:val="32"/>
          <w:szCs w:val="32"/>
        </w:rPr>
        <w:lastRenderedPageBreak/>
        <w:t>7.2</w:t>
      </w:r>
      <w:r w:rsidRPr="00F57075">
        <w:rPr>
          <w:rFonts w:ascii="Calibri" w:eastAsia="微軟正黑體" w:hAnsi="Calibri" w:cs="Calibri" w:hint="eastAsia"/>
          <w:sz w:val="32"/>
          <w:szCs w:val="32"/>
        </w:rPr>
        <w:t xml:space="preserve"> </w:t>
      </w:r>
      <w:r w:rsidRPr="00F57075">
        <w:rPr>
          <w:rFonts w:ascii="Calibri" w:eastAsia="微軟正黑體" w:hAnsi="Calibri" w:cs="Calibri"/>
          <w:sz w:val="32"/>
          <w:szCs w:val="32"/>
        </w:rPr>
        <w:t>Green Op</w:t>
      </w:r>
      <w:r w:rsidRPr="00F57075">
        <w:rPr>
          <w:rFonts w:ascii="Calibri" w:eastAsia="微軟正黑體" w:hAnsi="Calibri" w:cs="Calibri"/>
          <w:color w:val="000000" w:themeColor="text1"/>
          <w:sz w:val="32"/>
          <w:szCs w:val="32"/>
        </w:rPr>
        <w:t>erations</w:t>
      </w:r>
      <w:bookmarkEnd w:id="13"/>
      <w:bookmarkEnd w:id="14"/>
      <w:bookmarkEnd w:id="15"/>
      <w:bookmarkEnd w:id="16"/>
      <w:bookmarkEnd w:id="17"/>
      <w:bookmarkEnd w:id="18"/>
    </w:p>
    <w:p w:rsidR="00EC556D" w:rsidRPr="004E74A7" w:rsidRDefault="00EC556D" w:rsidP="00EC556D">
      <w:pPr>
        <w:widowControl/>
        <w:snapToGrid w:val="0"/>
        <w:spacing w:line="320" w:lineRule="exact"/>
        <w:jc w:val="both"/>
        <w:rPr>
          <w:rFonts w:ascii="Calibri" w:eastAsia="微軟正黑體" w:hAnsi="Calibri" w:cs="Calibri"/>
          <w:szCs w:val="24"/>
        </w:rPr>
      </w:pPr>
      <w:r w:rsidRPr="004E74A7">
        <w:rPr>
          <w:rFonts w:ascii="Calibri" w:eastAsia="微軟正黑體" w:hAnsi="Calibri" w:cs="Calibri"/>
          <w:szCs w:val="24"/>
        </w:rPr>
        <w:t xml:space="preserve">Yuanta Securities upholds its commitment to environmental protection by adhering to environmental regulations and international standards. The Company aims to appropriately protect the sustainability of the natural environment in its </w:t>
      </w:r>
      <w:r>
        <w:rPr>
          <w:rFonts w:ascii="Calibri" w:eastAsia="微軟正黑體" w:hAnsi="Calibri" w:cs="Calibri"/>
          <w:szCs w:val="24"/>
        </w:rPr>
        <w:t>operation. I</w:t>
      </w:r>
      <w:r w:rsidRPr="004E74A7">
        <w:rPr>
          <w:rFonts w:ascii="Calibri" w:eastAsia="微軟正黑體" w:hAnsi="Calibri" w:cs="Calibri"/>
          <w:szCs w:val="24"/>
        </w:rPr>
        <w:t xml:space="preserve">n addition to the implementation of various policies in daily business operations to reduce energy and resource consumption and minimize the environmental impact of its activities, we also actively participate in various environmental sustainability </w:t>
      </w:r>
      <w:r>
        <w:rPr>
          <w:rFonts w:ascii="Calibri" w:eastAsia="微軟正黑體" w:hAnsi="Calibri" w:cs="Calibri"/>
          <w:szCs w:val="24"/>
        </w:rPr>
        <w:t>initiatives</w:t>
      </w:r>
      <w:r w:rsidRPr="004E74A7">
        <w:rPr>
          <w:rFonts w:ascii="Calibri" w:eastAsia="微軟正黑體" w:hAnsi="Calibri" w:cs="Calibri"/>
          <w:szCs w:val="24"/>
        </w:rPr>
        <w:t>. Through its involvement, the Company encourages society to place greater importance on environmentally sustainable development.</w:t>
      </w:r>
      <w:r w:rsidRPr="004E74A7">
        <w:rPr>
          <w:szCs w:val="24"/>
        </w:rPr>
        <w:t xml:space="preserve"> </w:t>
      </w:r>
    </w:p>
    <w:p w:rsidR="00EC556D" w:rsidRDefault="00EC556D" w:rsidP="00EC556D">
      <w:pPr>
        <w:widowControl/>
        <w:snapToGrid w:val="0"/>
        <w:spacing w:line="320" w:lineRule="exact"/>
        <w:jc w:val="both"/>
        <w:rPr>
          <w:rFonts w:ascii="Calibri" w:eastAsia="微軟正黑體" w:hAnsi="Calibri" w:cs="Calibri"/>
          <w:b/>
          <w:szCs w:val="24"/>
        </w:rPr>
      </w:pPr>
    </w:p>
    <w:p w:rsidR="00EC556D" w:rsidRPr="008E013D" w:rsidRDefault="00EC556D" w:rsidP="00EC556D">
      <w:pPr>
        <w:widowControl/>
        <w:snapToGrid w:val="0"/>
        <w:spacing w:line="320" w:lineRule="exact"/>
        <w:jc w:val="both"/>
        <w:rPr>
          <w:rFonts w:ascii="Calibri" w:eastAsia="微軟正黑體" w:hAnsi="Calibri" w:cs="Calibri"/>
          <w:b/>
          <w:color w:val="000000" w:themeColor="text1"/>
          <w:szCs w:val="24"/>
        </w:rPr>
      </w:pPr>
      <w:r w:rsidRPr="004E74A7">
        <w:rPr>
          <w:rFonts w:ascii="Calibri" w:eastAsia="微軟正黑體" w:hAnsi="Calibri" w:cs="Calibri"/>
          <w:b/>
          <w:szCs w:val="24"/>
        </w:rPr>
        <w:t>Lower-Carbon O</w:t>
      </w:r>
      <w:r w:rsidRPr="008E013D">
        <w:rPr>
          <w:rFonts w:ascii="Calibri" w:eastAsia="微軟正黑體" w:hAnsi="Calibri" w:cs="Calibri"/>
          <w:b/>
          <w:color w:val="000000" w:themeColor="text1"/>
          <w:szCs w:val="24"/>
        </w:rPr>
        <w:t>peration</w:t>
      </w:r>
      <w:r w:rsidRPr="008E013D">
        <w:rPr>
          <w:rFonts w:ascii="Calibri" w:eastAsia="微軟正黑體" w:hAnsi="Calibri" w:cs="Calibri"/>
          <w:color w:val="000000" w:themeColor="text1"/>
          <w:szCs w:val="24"/>
        </w:rPr>
        <w:t>s</w:t>
      </w:r>
    </w:p>
    <w:p w:rsidR="00EC556D" w:rsidRPr="004E74A7" w:rsidRDefault="00EC556D" w:rsidP="00EC556D">
      <w:pPr>
        <w:widowControl/>
        <w:snapToGrid w:val="0"/>
        <w:spacing w:line="320" w:lineRule="exact"/>
        <w:jc w:val="both"/>
        <w:rPr>
          <w:rFonts w:ascii="Calibri" w:eastAsia="微軟正黑體" w:hAnsi="Calibri" w:cs="Calibri"/>
          <w:b/>
          <w:color w:val="0070C0"/>
          <w:szCs w:val="24"/>
        </w:rPr>
      </w:pPr>
      <w:r w:rsidRPr="004E74A7">
        <w:rPr>
          <w:rFonts w:ascii="Calibri" w:eastAsia="微軟正黑體" w:hAnsi="Calibri" w:cs="Calibri"/>
          <w:b/>
          <w:color w:val="0070C0"/>
          <w:szCs w:val="24"/>
        </w:rPr>
        <w:t>Energy Consumption</w:t>
      </w:r>
    </w:p>
    <w:tbl>
      <w:tblPr>
        <w:tblW w:w="977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5"/>
        <w:gridCol w:w="850"/>
        <w:gridCol w:w="1276"/>
        <w:gridCol w:w="1276"/>
        <w:gridCol w:w="1276"/>
        <w:gridCol w:w="1417"/>
        <w:gridCol w:w="1694"/>
      </w:tblGrid>
      <w:tr w:rsidR="00EC556D" w:rsidRPr="004E74A7" w:rsidTr="005D46F0">
        <w:trPr>
          <w:trHeight w:val="324"/>
          <w:tblHeader/>
        </w:trPr>
        <w:tc>
          <w:tcPr>
            <w:tcW w:w="1985" w:type="dxa"/>
            <w:shd w:val="clear" w:color="auto" w:fill="D9E2F3" w:themeFill="accent5" w:themeFillTint="33"/>
            <w:noWrap/>
            <w:vAlign w:val="center"/>
            <w:hideMark/>
          </w:tcPr>
          <w:p w:rsidR="00EC556D" w:rsidRPr="00666E78" w:rsidRDefault="00EC556D" w:rsidP="005D46F0">
            <w:pPr>
              <w:widowControl/>
              <w:snapToGrid w:val="0"/>
              <w:spacing w:line="320" w:lineRule="exact"/>
              <w:jc w:val="center"/>
              <w:rPr>
                <w:rFonts w:ascii="Calibri" w:eastAsia="微軟正黑體" w:hAnsi="Calibri" w:cs="Calibri"/>
                <w:b/>
                <w:bCs/>
                <w:color w:val="000000"/>
                <w:kern w:val="0"/>
                <w:szCs w:val="24"/>
              </w:rPr>
            </w:pPr>
            <w:r w:rsidRPr="00666E78">
              <w:rPr>
                <w:rFonts w:ascii="Calibri" w:eastAsia="微軟正黑體" w:hAnsi="Calibri" w:cs="Calibri"/>
                <w:b/>
                <w:bCs/>
                <w:color w:val="000000"/>
                <w:kern w:val="0"/>
                <w:szCs w:val="24"/>
              </w:rPr>
              <w:t>Energy type</w:t>
            </w:r>
          </w:p>
        </w:tc>
        <w:tc>
          <w:tcPr>
            <w:tcW w:w="850" w:type="dxa"/>
            <w:shd w:val="clear" w:color="auto" w:fill="D9E2F3" w:themeFill="accent5" w:themeFillTint="33"/>
            <w:noWrap/>
            <w:vAlign w:val="center"/>
            <w:hideMark/>
          </w:tcPr>
          <w:p w:rsidR="00EC556D" w:rsidRPr="00666E78" w:rsidRDefault="00EC556D" w:rsidP="005D46F0">
            <w:pPr>
              <w:widowControl/>
              <w:snapToGrid w:val="0"/>
              <w:spacing w:line="320" w:lineRule="exact"/>
              <w:jc w:val="center"/>
              <w:rPr>
                <w:rFonts w:ascii="Calibri" w:eastAsia="微軟正黑體" w:hAnsi="Calibri" w:cs="Calibri"/>
                <w:b/>
                <w:bCs/>
                <w:color w:val="000000"/>
                <w:kern w:val="0"/>
                <w:szCs w:val="24"/>
              </w:rPr>
            </w:pPr>
            <w:r w:rsidRPr="00666E78">
              <w:rPr>
                <w:rFonts w:ascii="Calibri" w:eastAsia="微軟正黑體" w:hAnsi="Calibri" w:cs="Calibri"/>
                <w:b/>
                <w:bCs/>
                <w:color w:val="000000"/>
                <w:kern w:val="0"/>
                <w:szCs w:val="24"/>
              </w:rPr>
              <w:t>Unit</w:t>
            </w:r>
          </w:p>
        </w:tc>
        <w:tc>
          <w:tcPr>
            <w:tcW w:w="1276" w:type="dxa"/>
            <w:shd w:val="clear" w:color="auto" w:fill="D9E2F3" w:themeFill="accent5" w:themeFillTint="33"/>
            <w:noWrap/>
            <w:vAlign w:val="center"/>
            <w:hideMark/>
          </w:tcPr>
          <w:p w:rsidR="00EC556D" w:rsidRPr="00666E78" w:rsidRDefault="00EC556D" w:rsidP="005D46F0">
            <w:pPr>
              <w:widowControl/>
              <w:snapToGrid w:val="0"/>
              <w:spacing w:line="320" w:lineRule="exact"/>
              <w:jc w:val="center"/>
              <w:rPr>
                <w:rFonts w:ascii="Calibri" w:eastAsia="微軟正黑體" w:hAnsi="Calibri" w:cs="Calibri"/>
                <w:b/>
                <w:bCs/>
                <w:color w:val="000000"/>
                <w:kern w:val="0"/>
                <w:szCs w:val="24"/>
              </w:rPr>
            </w:pPr>
            <w:r w:rsidRPr="00666E78">
              <w:rPr>
                <w:rFonts w:ascii="Calibri" w:eastAsia="微軟正黑體" w:hAnsi="Calibri" w:cs="Calibri"/>
                <w:b/>
                <w:bCs/>
                <w:color w:val="000000"/>
                <w:kern w:val="0"/>
                <w:szCs w:val="24"/>
              </w:rPr>
              <w:t>2022</w:t>
            </w:r>
          </w:p>
        </w:tc>
        <w:tc>
          <w:tcPr>
            <w:tcW w:w="1276" w:type="dxa"/>
            <w:shd w:val="clear" w:color="auto" w:fill="D9E2F3" w:themeFill="accent5" w:themeFillTint="33"/>
            <w:noWrap/>
            <w:vAlign w:val="center"/>
            <w:hideMark/>
          </w:tcPr>
          <w:p w:rsidR="00EC556D" w:rsidRPr="00666E78" w:rsidRDefault="00EC556D" w:rsidP="005D46F0">
            <w:pPr>
              <w:widowControl/>
              <w:snapToGrid w:val="0"/>
              <w:spacing w:line="320" w:lineRule="exact"/>
              <w:jc w:val="center"/>
              <w:rPr>
                <w:rFonts w:ascii="Calibri" w:eastAsia="微軟正黑體" w:hAnsi="Calibri" w:cs="Calibri"/>
                <w:b/>
                <w:bCs/>
                <w:color w:val="000000"/>
                <w:kern w:val="0"/>
                <w:szCs w:val="24"/>
              </w:rPr>
            </w:pPr>
            <w:r w:rsidRPr="00666E78">
              <w:rPr>
                <w:rFonts w:ascii="Calibri" w:eastAsia="微軟正黑體" w:hAnsi="Calibri" w:cs="Calibri"/>
                <w:b/>
                <w:bCs/>
                <w:color w:val="000000"/>
                <w:kern w:val="0"/>
                <w:szCs w:val="24"/>
              </w:rPr>
              <w:t>2023</w:t>
            </w:r>
          </w:p>
        </w:tc>
        <w:tc>
          <w:tcPr>
            <w:tcW w:w="1276" w:type="dxa"/>
            <w:shd w:val="clear" w:color="auto" w:fill="D9E2F3" w:themeFill="accent5" w:themeFillTint="33"/>
            <w:noWrap/>
            <w:vAlign w:val="center"/>
            <w:hideMark/>
          </w:tcPr>
          <w:p w:rsidR="00EC556D" w:rsidRPr="00666E78" w:rsidRDefault="00EC556D" w:rsidP="005D46F0">
            <w:pPr>
              <w:widowControl/>
              <w:snapToGrid w:val="0"/>
              <w:spacing w:line="320" w:lineRule="exact"/>
              <w:jc w:val="center"/>
              <w:rPr>
                <w:rFonts w:ascii="Calibri" w:eastAsia="微軟正黑體" w:hAnsi="Calibri" w:cs="Calibri"/>
                <w:b/>
                <w:bCs/>
                <w:color w:val="000000"/>
                <w:kern w:val="0"/>
                <w:szCs w:val="24"/>
              </w:rPr>
            </w:pPr>
            <w:r w:rsidRPr="00666E78">
              <w:rPr>
                <w:rFonts w:ascii="Calibri" w:eastAsia="微軟正黑體" w:hAnsi="Calibri" w:cs="Calibri"/>
                <w:b/>
                <w:bCs/>
                <w:color w:val="000000"/>
                <w:kern w:val="0"/>
                <w:szCs w:val="24"/>
              </w:rPr>
              <w:t>2023 Target</w:t>
            </w:r>
          </w:p>
        </w:tc>
        <w:tc>
          <w:tcPr>
            <w:tcW w:w="1417" w:type="dxa"/>
            <w:shd w:val="clear" w:color="auto" w:fill="D9E2F3" w:themeFill="accent5" w:themeFillTint="33"/>
            <w:noWrap/>
            <w:vAlign w:val="center"/>
            <w:hideMark/>
          </w:tcPr>
          <w:p w:rsidR="00EC556D" w:rsidRPr="00666E78" w:rsidRDefault="00EC556D" w:rsidP="005D46F0">
            <w:pPr>
              <w:widowControl/>
              <w:snapToGrid w:val="0"/>
              <w:spacing w:line="320" w:lineRule="exact"/>
              <w:jc w:val="center"/>
              <w:rPr>
                <w:rFonts w:ascii="Calibri" w:eastAsia="微軟正黑體" w:hAnsi="Calibri" w:cs="Calibri"/>
                <w:b/>
                <w:bCs/>
                <w:color w:val="000000"/>
                <w:kern w:val="0"/>
                <w:szCs w:val="24"/>
              </w:rPr>
            </w:pPr>
            <w:r w:rsidRPr="00666E78">
              <w:rPr>
                <w:rFonts w:ascii="Calibri" w:eastAsia="微軟正黑體" w:hAnsi="Calibri" w:cs="Calibri"/>
                <w:b/>
                <w:bCs/>
                <w:color w:val="000000"/>
                <w:kern w:val="0"/>
                <w:szCs w:val="24"/>
              </w:rPr>
              <w:t>Achievement status</w:t>
            </w:r>
          </w:p>
        </w:tc>
        <w:tc>
          <w:tcPr>
            <w:tcW w:w="1694" w:type="dxa"/>
            <w:shd w:val="clear" w:color="auto" w:fill="D9E2F3" w:themeFill="accent5" w:themeFillTint="33"/>
            <w:noWrap/>
            <w:vAlign w:val="center"/>
            <w:hideMark/>
          </w:tcPr>
          <w:p w:rsidR="00EC556D" w:rsidRPr="00666E78" w:rsidRDefault="00EC556D" w:rsidP="005D46F0">
            <w:pPr>
              <w:widowControl/>
              <w:snapToGrid w:val="0"/>
              <w:spacing w:line="320" w:lineRule="exact"/>
              <w:jc w:val="center"/>
              <w:rPr>
                <w:rFonts w:ascii="Calibri" w:eastAsia="微軟正黑體" w:hAnsi="Calibri" w:cs="Calibri"/>
                <w:b/>
                <w:bCs/>
                <w:color w:val="000000"/>
                <w:kern w:val="0"/>
                <w:szCs w:val="24"/>
              </w:rPr>
            </w:pPr>
            <w:r w:rsidRPr="00666E78">
              <w:rPr>
                <w:rFonts w:ascii="Calibri" w:eastAsia="微軟正黑體" w:hAnsi="Calibri" w:cs="Calibri"/>
                <w:b/>
                <w:bCs/>
                <w:color w:val="000000"/>
                <w:kern w:val="0"/>
                <w:szCs w:val="24"/>
              </w:rPr>
              <w:t>2024 Target</w:t>
            </w:r>
          </w:p>
        </w:tc>
      </w:tr>
      <w:tr w:rsidR="00EC556D" w:rsidRPr="004E74A7" w:rsidTr="005D46F0">
        <w:trPr>
          <w:trHeight w:val="312"/>
          <w:tblHeader/>
        </w:trPr>
        <w:tc>
          <w:tcPr>
            <w:tcW w:w="9774" w:type="dxa"/>
            <w:gridSpan w:val="7"/>
            <w:shd w:val="clear" w:color="auto" w:fill="8EAADB" w:themeFill="accent5" w:themeFillTint="99"/>
            <w:noWrap/>
            <w:vAlign w:val="bottom"/>
            <w:hideMark/>
          </w:tcPr>
          <w:p w:rsidR="00EC556D" w:rsidRPr="004E74A7" w:rsidRDefault="00EC556D" w:rsidP="005D46F0">
            <w:pPr>
              <w:widowControl/>
              <w:snapToGrid w:val="0"/>
              <w:spacing w:line="320" w:lineRule="exact"/>
              <w:rPr>
                <w:rFonts w:ascii="Calibri" w:eastAsia="微軟正黑體" w:hAnsi="Calibri" w:cs="Calibri"/>
                <w:color w:val="000000"/>
                <w:kern w:val="0"/>
                <w:szCs w:val="24"/>
              </w:rPr>
            </w:pPr>
            <w:r w:rsidRPr="004E74A7">
              <w:rPr>
                <w:rFonts w:ascii="Calibri" w:eastAsia="微軟正黑體" w:hAnsi="Calibri" w:cs="Calibri"/>
                <w:color w:val="000000"/>
                <w:kern w:val="0"/>
                <w:szCs w:val="24"/>
              </w:rPr>
              <w:t>Non-renewable energy</w:t>
            </w:r>
          </w:p>
        </w:tc>
      </w:tr>
      <w:tr w:rsidR="00EC556D" w:rsidRPr="004E74A7" w:rsidTr="005D46F0">
        <w:trPr>
          <w:trHeight w:val="763"/>
        </w:trPr>
        <w:tc>
          <w:tcPr>
            <w:tcW w:w="1985" w:type="dxa"/>
            <w:shd w:val="clear" w:color="auto" w:fill="auto"/>
            <w:noWrap/>
            <w:vAlign w:val="center"/>
            <w:hideMark/>
          </w:tcPr>
          <w:p w:rsidR="00EC556D" w:rsidRPr="00F06F53" w:rsidRDefault="00EC556D" w:rsidP="005D46F0">
            <w:pPr>
              <w:widowControl/>
              <w:snapToGrid w:val="0"/>
              <w:spacing w:line="320" w:lineRule="exact"/>
              <w:rPr>
                <w:rFonts w:ascii="Calibri" w:eastAsia="微軟正黑體" w:hAnsi="Calibri" w:cs="Calibri"/>
                <w:color w:val="000000" w:themeColor="text1"/>
                <w:kern w:val="0"/>
                <w:szCs w:val="24"/>
                <w:vertAlign w:val="superscript"/>
              </w:rPr>
            </w:pPr>
            <w:r w:rsidRPr="00F06F53">
              <w:rPr>
                <w:rFonts w:ascii="Calibri" w:eastAsia="微軟正黑體" w:hAnsi="Calibri" w:cs="Calibri"/>
                <w:color w:val="000000" w:themeColor="text1"/>
                <w:kern w:val="0"/>
                <w:szCs w:val="24"/>
              </w:rPr>
              <w:t>Non-renewable energy (purchased)</w:t>
            </w:r>
            <w:r w:rsidRPr="00F06F53">
              <w:rPr>
                <w:rFonts w:ascii="Calibri" w:eastAsia="微軟正黑體" w:hAnsi="Calibri" w:cs="Calibri"/>
                <w:color w:val="000000" w:themeColor="text1"/>
                <w:kern w:val="0"/>
                <w:szCs w:val="24"/>
                <w:vertAlign w:val="superscript"/>
              </w:rPr>
              <w:t>Note1</w:t>
            </w:r>
          </w:p>
        </w:tc>
        <w:tc>
          <w:tcPr>
            <w:tcW w:w="850" w:type="dxa"/>
            <w:shd w:val="clear" w:color="auto" w:fill="auto"/>
            <w:noWrap/>
            <w:vAlign w:val="center"/>
            <w:hideMark/>
          </w:tcPr>
          <w:p w:rsidR="00EC556D" w:rsidRPr="00F06F53" w:rsidRDefault="00EC556D" w:rsidP="005D46F0">
            <w:pPr>
              <w:widowControl/>
              <w:snapToGrid w:val="0"/>
              <w:spacing w:line="320" w:lineRule="exact"/>
              <w:rPr>
                <w:rFonts w:ascii="Calibri" w:eastAsia="微軟正黑體" w:hAnsi="Calibri" w:cs="Calibri"/>
                <w:color w:val="000000" w:themeColor="text1"/>
                <w:kern w:val="0"/>
                <w:szCs w:val="24"/>
              </w:rPr>
            </w:pPr>
            <w:r w:rsidRPr="00F06F53">
              <w:rPr>
                <w:rFonts w:ascii="Calibri" w:eastAsia="微軟正黑體" w:hAnsi="Calibri" w:cs="Calibri"/>
                <w:color w:val="000000" w:themeColor="text1"/>
                <w:kern w:val="0"/>
                <w:szCs w:val="24"/>
              </w:rPr>
              <w:t>kWh</w:t>
            </w:r>
          </w:p>
        </w:tc>
        <w:tc>
          <w:tcPr>
            <w:tcW w:w="1276" w:type="dxa"/>
            <w:shd w:val="clear" w:color="auto" w:fill="auto"/>
            <w:noWrap/>
            <w:vAlign w:val="center"/>
            <w:hideMark/>
          </w:tcPr>
          <w:p w:rsidR="00EC556D" w:rsidRPr="00F06F53" w:rsidRDefault="00EC556D" w:rsidP="005D46F0">
            <w:pPr>
              <w:widowControl/>
              <w:snapToGrid w:val="0"/>
              <w:spacing w:line="320" w:lineRule="exact"/>
              <w:jc w:val="center"/>
              <w:rPr>
                <w:rFonts w:ascii="Calibri" w:eastAsia="微軟正黑體" w:hAnsi="Calibri" w:cs="Calibri"/>
                <w:color w:val="000000" w:themeColor="text1"/>
                <w:kern w:val="0"/>
                <w:szCs w:val="24"/>
              </w:rPr>
            </w:pPr>
            <w:r w:rsidRPr="00F06F53">
              <w:rPr>
                <w:rFonts w:ascii="Calibri" w:eastAsia="微軟正黑體" w:hAnsi="Calibri" w:cs="Calibri"/>
                <w:color w:val="000000" w:themeColor="text1"/>
                <w:szCs w:val="24"/>
              </w:rPr>
              <w:t>14,724,487</w:t>
            </w:r>
          </w:p>
        </w:tc>
        <w:tc>
          <w:tcPr>
            <w:tcW w:w="1276" w:type="dxa"/>
            <w:shd w:val="clear" w:color="auto" w:fill="auto"/>
            <w:noWrap/>
            <w:vAlign w:val="center"/>
            <w:hideMark/>
          </w:tcPr>
          <w:p w:rsidR="00EC556D" w:rsidRPr="00F06F53" w:rsidRDefault="00EC556D" w:rsidP="005D46F0">
            <w:pPr>
              <w:widowControl/>
              <w:snapToGrid w:val="0"/>
              <w:spacing w:line="320" w:lineRule="exact"/>
              <w:jc w:val="center"/>
              <w:rPr>
                <w:rFonts w:ascii="Calibri" w:eastAsia="微軟正黑體" w:hAnsi="Calibri" w:cs="Calibri"/>
                <w:color w:val="000000" w:themeColor="text1"/>
                <w:kern w:val="0"/>
                <w:szCs w:val="24"/>
              </w:rPr>
            </w:pPr>
            <w:r w:rsidRPr="00F06F53">
              <w:rPr>
                <w:rFonts w:ascii="Calibri" w:eastAsia="微軟正黑體" w:hAnsi="Calibri" w:cs="Calibri"/>
                <w:color w:val="000000" w:themeColor="text1"/>
                <w:kern w:val="0"/>
                <w:szCs w:val="24"/>
              </w:rPr>
              <w:t>14</w:t>
            </w:r>
            <w:r w:rsidRPr="00F06F53">
              <w:rPr>
                <w:rFonts w:ascii="Calibri" w:eastAsia="微軟正黑體" w:hAnsi="Calibri" w:cs="Calibri"/>
                <w:color w:val="000000" w:themeColor="text1"/>
                <w:szCs w:val="24"/>
              </w:rPr>
              <w:t>,</w:t>
            </w:r>
            <w:r w:rsidRPr="00F06F53">
              <w:rPr>
                <w:rFonts w:ascii="Calibri" w:eastAsia="微軟正黑體" w:hAnsi="Calibri" w:cs="Calibri"/>
                <w:color w:val="000000" w:themeColor="text1"/>
                <w:kern w:val="0"/>
                <w:szCs w:val="24"/>
              </w:rPr>
              <w:t>354</w:t>
            </w:r>
            <w:r w:rsidRPr="00F06F53">
              <w:rPr>
                <w:rFonts w:ascii="Calibri" w:eastAsia="微軟正黑體" w:hAnsi="Calibri" w:cs="Calibri"/>
                <w:color w:val="000000" w:themeColor="text1"/>
                <w:szCs w:val="24"/>
              </w:rPr>
              <w:t>,</w:t>
            </w:r>
            <w:r w:rsidRPr="00F06F53">
              <w:rPr>
                <w:rFonts w:ascii="Calibri" w:eastAsia="微軟正黑體" w:hAnsi="Calibri" w:cs="Calibri"/>
                <w:color w:val="000000" w:themeColor="text1"/>
                <w:kern w:val="0"/>
                <w:szCs w:val="24"/>
              </w:rPr>
              <w:t>549</w:t>
            </w:r>
          </w:p>
        </w:tc>
        <w:tc>
          <w:tcPr>
            <w:tcW w:w="1276" w:type="dxa"/>
            <w:vMerge w:val="restart"/>
            <w:shd w:val="clear" w:color="auto" w:fill="auto"/>
            <w:noWrap/>
            <w:vAlign w:val="center"/>
            <w:hideMark/>
          </w:tcPr>
          <w:p w:rsidR="00EC556D" w:rsidRPr="004E74A7" w:rsidRDefault="00EC556D" w:rsidP="005D46F0">
            <w:pPr>
              <w:widowControl/>
              <w:snapToGrid w:val="0"/>
              <w:spacing w:line="320" w:lineRule="exact"/>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Reduce purchased non-renewable energy to 17,775,851 kWh</w:t>
            </w:r>
          </w:p>
          <w:p w:rsidR="00EC556D" w:rsidRPr="004E74A7" w:rsidRDefault="00EC556D" w:rsidP="005D46F0">
            <w:pPr>
              <w:snapToGrid w:val="0"/>
              <w:spacing w:line="320" w:lineRule="exact"/>
              <w:rPr>
                <w:rFonts w:ascii="Calibri" w:eastAsia="微軟正黑體" w:hAnsi="Calibri" w:cs="Calibri"/>
                <w:color w:val="000000" w:themeColor="text1"/>
                <w:kern w:val="0"/>
                <w:szCs w:val="24"/>
              </w:rPr>
            </w:pPr>
          </w:p>
        </w:tc>
        <w:tc>
          <w:tcPr>
            <w:tcW w:w="1417" w:type="dxa"/>
            <w:vMerge w:val="restart"/>
            <w:shd w:val="clear" w:color="auto" w:fill="auto"/>
            <w:noWrap/>
            <w:vAlign w:val="center"/>
            <w:hideMark/>
          </w:tcPr>
          <w:p w:rsidR="00EC556D" w:rsidRPr="004E74A7" w:rsidRDefault="00EC556D" w:rsidP="005D46F0">
            <w:pPr>
              <w:widowControl/>
              <w:snapToGrid w:val="0"/>
              <w:spacing w:line="320" w:lineRule="exact"/>
              <w:rPr>
                <w:rFonts w:ascii="Calibri" w:eastAsia="微軟正黑體" w:hAnsi="Calibri" w:cs="Calibri"/>
                <w:color w:val="000000" w:themeColor="text1"/>
                <w:kern w:val="0"/>
                <w:szCs w:val="24"/>
              </w:rPr>
            </w:pPr>
            <w:r w:rsidRPr="004E74A7">
              <w:rPr>
                <w:rFonts w:ascii="Calibri" w:eastAsia="微軟正黑體" w:hAnsi="Calibri" w:cs="Calibri" w:hint="eastAsia"/>
                <w:color w:val="000000" w:themeColor="text1"/>
                <w:kern w:val="0"/>
                <w:szCs w:val="24"/>
              </w:rPr>
              <w:t>Achieved</w:t>
            </w:r>
          </w:p>
          <w:p w:rsidR="00EC556D" w:rsidRPr="004E74A7" w:rsidRDefault="00EC556D" w:rsidP="005D46F0">
            <w:pPr>
              <w:snapToGrid w:val="0"/>
              <w:spacing w:line="320" w:lineRule="exact"/>
              <w:rPr>
                <w:rFonts w:ascii="Calibri" w:eastAsia="微軟正黑體" w:hAnsi="Calibri" w:cs="Calibri"/>
                <w:color w:val="000000" w:themeColor="text1"/>
                <w:kern w:val="0"/>
                <w:szCs w:val="24"/>
              </w:rPr>
            </w:pPr>
          </w:p>
        </w:tc>
        <w:tc>
          <w:tcPr>
            <w:tcW w:w="1694" w:type="dxa"/>
            <w:vMerge w:val="restart"/>
            <w:shd w:val="clear" w:color="auto" w:fill="auto"/>
            <w:noWrap/>
            <w:vAlign w:val="center"/>
            <w:hideMark/>
          </w:tcPr>
          <w:p w:rsidR="00EC556D" w:rsidRPr="004E74A7" w:rsidRDefault="00EC556D" w:rsidP="005D46F0">
            <w:pPr>
              <w:widowControl/>
              <w:snapToGrid w:val="0"/>
              <w:spacing w:line="320" w:lineRule="exact"/>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Reduce purchased non-renewable energy to 17,397,641 kWh</w:t>
            </w:r>
          </w:p>
          <w:p w:rsidR="00EC556D" w:rsidRPr="004E74A7" w:rsidRDefault="00EC556D" w:rsidP="005D46F0">
            <w:pPr>
              <w:snapToGrid w:val="0"/>
              <w:spacing w:line="320" w:lineRule="exact"/>
              <w:rPr>
                <w:rFonts w:ascii="Calibri" w:eastAsia="微軟正黑體" w:hAnsi="Calibri" w:cs="Calibri"/>
                <w:color w:val="000000" w:themeColor="text1"/>
                <w:kern w:val="0"/>
                <w:szCs w:val="24"/>
              </w:rPr>
            </w:pPr>
          </w:p>
        </w:tc>
      </w:tr>
      <w:tr w:rsidR="00EC556D" w:rsidRPr="004E74A7" w:rsidTr="005D46F0">
        <w:trPr>
          <w:trHeight w:val="508"/>
        </w:trPr>
        <w:tc>
          <w:tcPr>
            <w:tcW w:w="1985" w:type="dxa"/>
            <w:vMerge w:val="restart"/>
            <w:shd w:val="clear" w:color="auto" w:fill="auto"/>
            <w:noWrap/>
            <w:vAlign w:val="center"/>
            <w:hideMark/>
          </w:tcPr>
          <w:p w:rsidR="00EC556D" w:rsidRPr="000D65B0" w:rsidRDefault="00EC556D" w:rsidP="005D46F0">
            <w:pPr>
              <w:widowControl/>
              <w:snapToGrid w:val="0"/>
              <w:spacing w:line="320" w:lineRule="exact"/>
              <w:rPr>
                <w:color w:val="000000" w:themeColor="text1"/>
                <w:szCs w:val="24"/>
              </w:rPr>
            </w:pPr>
            <w:r w:rsidRPr="00F06F53">
              <w:rPr>
                <w:rFonts w:ascii="Calibri" w:eastAsia="微軟正黑體" w:hAnsi="Calibri" w:cs="Calibri"/>
                <w:color w:val="000000" w:themeColor="text1"/>
                <w:kern w:val="0"/>
                <w:szCs w:val="24"/>
              </w:rPr>
              <w:t>Other energy</w:t>
            </w:r>
            <w:r w:rsidRPr="00F06F53">
              <w:rPr>
                <w:rFonts w:ascii="Calibri" w:eastAsia="微軟正黑體" w:hAnsi="Calibri" w:cs="Calibri"/>
                <w:color w:val="000000" w:themeColor="text1"/>
                <w:kern w:val="0"/>
                <w:szCs w:val="24"/>
                <w:vertAlign w:val="superscript"/>
              </w:rPr>
              <w:t>Note1</w:t>
            </w:r>
          </w:p>
        </w:tc>
        <w:tc>
          <w:tcPr>
            <w:tcW w:w="850" w:type="dxa"/>
            <w:shd w:val="clear" w:color="auto" w:fill="auto"/>
            <w:noWrap/>
            <w:vAlign w:val="center"/>
            <w:hideMark/>
          </w:tcPr>
          <w:p w:rsidR="00EC556D" w:rsidRPr="00F06F53" w:rsidRDefault="00EC556D" w:rsidP="005D46F0">
            <w:pPr>
              <w:snapToGrid w:val="0"/>
              <w:spacing w:line="320" w:lineRule="exact"/>
              <w:rPr>
                <w:rFonts w:ascii="Calibri" w:eastAsia="微軟正黑體" w:hAnsi="Calibri" w:cs="Calibri"/>
                <w:strike/>
                <w:color w:val="000000" w:themeColor="text1"/>
                <w:kern w:val="0"/>
                <w:szCs w:val="24"/>
              </w:rPr>
            </w:pPr>
            <w:r w:rsidRPr="00F06F53">
              <w:rPr>
                <w:rFonts w:ascii="Calibri" w:eastAsia="微軟正黑體" w:hAnsi="Calibri" w:cs="Calibri"/>
                <w:color w:val="000000" w:themeColor="text1"/>
                <w:kern w:val="0"/>
                <w:szCs w:val="24"/>
              </w:rPr>
              <w:t>GJ</w:t>
            </w:r>
          </w:p>
        </w:tc>
        <w:tc>
          <w:tcPr>
            <w:tcW w:w="1276" w:type="dxa"/>
            <w:shd w:val="clear" w:color="auto" w:fill="auto"/>
            <w:noWrap/>
            <w:vAlign w:val="center"/>
            <w:hideMark/>
          </w:tcPr>
          <w:p w:rsidR="00EC556D" w:rsidRPr="00F06F53" w:rsidRDefault="00EC556D" w:rsidP="005D46F0">
            <w:pPr>
              <w:snapToGrid w:val="0"/>
              <w:spacing w:line="320" w:lineRule="exact"/>
              <w:jc w:val="center"/>
              <w:rPr>
                <w:rFonts w:ascii="Calibri" w:eastAsia="微軟正黑體" w:hAnsi="Calibri" w:cs="Calibri"/>
                <w:strike/>
                <w:color w:val="000000" w:themeColor="text1"/>
                <w:kern w:val="0"/>
                <w:szCs w:val="24"/>
              </w:rPr>
            </w:pPr>
            <w:r w:rsidRPr="00F06F53">
              <w:rPr>
                <w:rFonts w:ascii="Calibri" w:eastAsia="微軟正黑體" w:hAnsi="Calibri" w:cs="Calibri"/>
                <w:color w:val="000000" w:themeColor="text1"/>
                <w:kern w:val="0"/>
                <w:szCs w:val="24"/>
              </w:rPr>
              <w:t>1,945.31</w:t>
            </w:r>
          </w:p>
        </w:tc>
        <w:tc>
          <w:tcPr>
            <w:tcW w:w="1276" w:type="dxa"/>
            <w:shd w:val="clear" w:color="auto" w:fill="auto"/>
            <w:noWrap/>
            <w:vAlign w:val="center"/>
            <w:hideMark/>
          </w:tcPr>
          <w:p w:rsidR="00EC556D" w:rsidRPr="00F06F53" w:rsidRDefault="00EC556D" w:rsidP="005D46F0">
            <w:pPr>
              <w:snapToGrid w:val="0"/>
              <w:spacing w:line="320" w:lineRule="exact"/>
              <w:jc w:val="center"/>
              <w:rPr>
                <w:rFonts w:ascii="Calibri" w:eastAsia="微軟正黑體" w:hAnsi="Calibri" w:cs="Calibri"/>
                <w:strike/>
                <w:color w:val="000000" w:themeColor="text1"/>
                <w:kern w:val="0"/>
                <w:szCs w:val="24"/>
              </w:rPr>
            </w:pPr>
            <w:r w:rsidRPr="00F06F53">
              <w:rPr>
                <w:rFonts w:ascii="Calibri" w:eastAsia="微軟正黑體" w:hAnsi="Calibri" w:cs="Calibri"/>
                <w:color w:val="000000" w:themeColor="text1"/>
                <w:kern w:val="0"/>
                <w:szCs w:val="24"/>
              </w:rPr>
              <w:t>2,037.09</w:t>
            </w:r>
          </w:p>
        </w:tc>
        <w:tc>
          <w:tcPr>
            <w:tcW w:w="1276" w:type="dxa"/>
            <w:vMerge/>
            <w:shd w:val="clear" w:color="auto" w:fill="auto"/>
            <w:noWrap/>
            <w:vAlign w:val="center"/>
            <w:hideMark/>
          </w:tcPr>
          <w:p w:rsidR="00EC556D" w:rsidRPr="004E74A7" w:rsidRDefault="00EC556D" w:rsidP="005D46F0">
            <w:pPr>
              <w:snapToGrid w:val="0"/>
              <w:spacing w:line="320" w:lineRule="exact"/>
              <w:jc w:val="both"/>
              <w:rPr>
                <w:rFonts w:ascii="Calibri" w:eastAsia="微軟正黑體" w:hAnsi="Calibri" w:cs="Calibri"/>
                <w:color w:val="000000" w:themeColor="text1"/>
                <w:kern w:val="0"/>
                <w:szCs w:val="24"/>
              </w:rPr>
            </w:pPr>
          </w:p>
        </w:tc>
        <w:tc>
          <w:tcPr>
            <w:tcW w:w="1417" w:type="dxa"/>
            <w:vMerge/>
            <w:shd w:val="clear" w:color="auto" w:fill="auto"/>
            <w:noWrap/>
            <w:vAlign w:val="center"/>
            <w:hideMark/>
          </w:tcPr>
          <w:p w:rsidR="00EC556D" w:rsidRPr="004E74A7" w:rsidRDefault="00EC556D" w:rsidP="005D46F0">
            <w:pPr>
              <w:snapToGrid w:val="0"/>
              <w:spacing w:line="320" w:lineRule="exact"/>
              <w:jc w:val="both"/>
              <w:rPr>
                <w:rFonts w:ascii="Calibri" w:eastAsia="微軟正黑體" w:hAnsi="Calibri" w:cs="Calibri"/>
                <w:color w:val="000000" w:themeColor="text1"/>
                <w:kern w:val="0"/>
                <w:szCs w:val="24"/>
              </w:rPr>
            </w:pPr>
          </w:p>
        </w:tc>
        <w:tc>
          <w:tcPr>
            <w:tcW w:w="1694" w:type="dxa"/>
            <w:vMerge/>
            <w:shd w:val="clear" w:color="auto" w:fill="auto"/>
            <w:noWrap/>
            <w:vAlign w:val="center"/>
            <w:hideMark/>
          </w:tcPr>
          <w:p w:rsidR="00EC556D" w:rsidRPr="004E74A7" w:rsidRDefault="00EC556D" w:rsidP="005D46F0">
            <w:pPr>
              <w:snapToGrid w:val="0"/>
              <w:spacing w:line="320" w:lineRule="exact"/>
              <w:jc w:val="both"/>
              <w:rPr>
                <w:rFonts w:ascii="Calibri" w:eastAsia="微軟正黑體" w:hAnsi="Calibri" w:cs="Calibri"/>
                <w:color w:val="000000" w:themeColor="text1"/>
                <w:kern w:val="0"/>
                <w:szCs w:val="24"/>
              </w:rPr>
            </w:pPr>
          </w:p>
        </w:tc>
      </w:tr>
      <w:tr w:rsidR="00EC556D" w:rsidRPr="004E74A7" w:rsidTr="005D46F0">
        <w:trPr>
          <w:trHeight w:val="381"/>
        </w:trPr>
        <w:tc>
          <w:tcPr>
            <w:tcW w:w="1985" w:type="dxa"/>
            <w:vMerge/>
            <w:shd w:val="clear" w:color="auto" w:fill="auto"/>
            <w:noWrap/>
            <w:vAlign w:val="center"/>
          </w:tcPr>
          <w:p w:rsidR="00EC556D" w:rsidRPr="00F06F53" w:rsidRDefault="00EC556D" w:rsidP="005D46F0">
            <w:pPr>
              <w:widowControl/>
              <w:snapToGrid w:val="0"/>
              <w:spacing w:line="320" w:lineRule="exact"/>
              <w:rPr>
                <w:rFonts w:ascii="Calibri" w:eastAsia="微軟正黑體" w:hAnsi="Calibri" w:cs="Calibri"/>
                <w:color w:val="000000" w:themeColor="text1"/>
                <w:kern w:val="0"/>
                <w:szCs w:val="24"/>
              </w:rPr>
            </w:pPr>
          </w:p>
        </w:tc>
        <w:tc>
          <w:tcPr>
            <w:tcW w:w="850" w:type="dxa"/>
            <w:shd w:val="clear" w:color="auto" w:fill="auto"/>
            <w:noWrap/>
            <w:vAlign w:val="center"/>
          </w:tcPr>
          <w:p w:rsidR="00EC556D" w:rsidRPr="00F06F53" w:rsidRDefault="00EC556D" w:rsidP="005D46F0">
            <w:pPr>
              <w:widowControl/>
              <w:snapToGrid w:val="0"/>
              <w:spacing w:line="320" w:lineRule="exact"/>
              <w:rPr>
                <w:rFonts w:ascii="Calibri" w:eastAsia="微軟正黑體" w:hAnsi="Calibri" w:cs="Calibri"/>
                <w:color w:val="000000" w:themeColor="text1"/>
                <w:kern w:val="0"/>
                <w:szCs w:val="24"/>
                <w:highlight w:val="yellow"/>
              </w:rPr>
            </w:pPr>
            <w:r w:rsidRPr="00F06F53">
              <w:rPr>
                <w:color w:val="000000" w:themeColor="text1"/>
                <w:szCs w:val="24"/>
              </w:rPr>
              <w:t xml:space="preserve">MWh </w:t>
            </w:r>
          </w:p>
        </w:tc>
        <w:tc>
          <w:tcPr>
            <w:tcW w:w="1276" w:type="dxa"/>
            <w:shd w:val="clear" w:color="auto" w:fill="auto"/>
            <w:noWrap/>
            <w:vAlign w:val="center"/>
          </w:tcPr>
          <w:p w:rsidR="00EC556D" w:rsidRPr="00F06F53" w:rsidRDefault="00EC556D" w:rsidP="005D46F0">
            <w:pPr>
              <w:widowControl/>
              <w:snapToGrid w:val="0"/>
              <w:spacing w:line="320" w:lineRule="exact"/>
              <w:jc w:val="center"/>
              <w:rPr>
                <w:rFonts w:ascii="Calibri" w:eastAsia="微軟正黑體" w:hAnsi="Calibri" w:cs="Calibri"/>
                <w:color w:val="000000" w:themeColor="text1"/>
                <w:kern w:val="0"/>
                <w:szCs w:val="24"/>
                <w:highlight w:val="yellow"/>
              </w:rPr>
            </w:pPr>
            <w:r w:rsidRPr="00F06F53">
              <w:rPr>
                <w:rFonts w:ascii="Calibri" w:eastAsia="微軟正黑體" w:hAnsi="Calibri" w:cs="Calibri" w:hint="eastAsia"/>
                <w:color w:val="000000" w:themeColor="text1"/>
                <w:kern w:val="0"/>
                <w:szCs w:val="24"/>
              </w:rPr>
              <w:t>540.36</w:t>
            </w:r>
          </w:p>
        </w:tc>
        <w:tc>
          <w:tcPr>
            <w:tcW w:w="1276" w:type="dxa"/>
            <w:shd w:val="clear" w:color="auto" w:fill="auto"/>
            <w:noWrap/>
            <w:vAlign w:val="center"/>
          </w:tcPr>
          <w:p w:rsidR="00EC556D" w:rsidRPr="00F06F53" w:rsidRDefault="00EC556D" w:rsidP="005D46F0">
            <w:pPr>
              <w:widowControl/>
              <w:snapToGrid w:val="0"/>
              <w:spacing w:line="320" w:lineRule="exact"/>
              <w:jc w:val="center"/>
              <w:rPr>
                <w:rFonts w:ascii="Calibri" w:eastAsia="微軟正黑體" w:hAnsi="Calibri" w:cs="Calibri"/>
                <w:color w:val="000000" w:themeColor="text1"/>
                <w:kern w:val="0"/>
                <w:szCs w:val="24"/>
                <w:highlight w:val="yellow"/>
              </w:rPr>
            </w:pPr>
            <w:r w:rsidRPr="00F06F53">
              <w:rPr>
                <w:rFonts w:ascii="Calibri" w:eastAsia="微軟正黑體" w:hAnsi="Calibri" w:cs="Calibri" w:hint="eastAsia"/>
                <w:color w:val="000000" w:themeColor="text1"/>
                <w:kern w:val="0"/>
                <w:szCs w:val="24"/>
              </w:rPr>
              <w:t>565.86</w:t>
            </w:r>
          </w:p>
        </w:tc>
        <w:tc>
          <w:tcPr>
            <w:tcW w:w="1276" w:type="dxa"/>
            <w:vMerge/>
            <w:shd w:val="clear" w:color="auto" w:fill="auto"/>
            <w:noWrap/>
            <w:vAlign w:val="center"/>
          </w:tcPr>
          <w:p w:rsidR="00EC556D" w:rsidRPr="004E74A7" w:rsidRDefault="00EC556D" w:rsidP="005D46F0">
            <w:pPr>
              <w:snapToGrid w:val="0"/>
              <w:spacing w:line="320" w:lineRule="exact"/>
              <w:jc w:val="both"/>
              <w:rPr>
                <w:rFonts w:ascii="Calibri" w:eastAsia="微軟正黑體" w:hAnsi="Calibri" w:cs="Calibri"/>
                <w:color w:val="000000" w:themeColor="text1"/>
                <w:kern w:val="0"/>
                <w:szCs w:val="24"/>
              </w:rPr>
            </w:pPr>
          </w:p>
        </w:tc>
        <w:tc>
          <w:tcPr>
            <w:tcW w:w="1417" w:type="dxa"/>
            <w:vMerge/>
            <w:shd w:val="clear" w:color="auto" w:fill="auto"/>
            <w:noWrap/>
            <w:vAlign w:val="center"/>
          </w:tcPr>
          <w:p w:rsidR="00EC556D" w:rsidRPr="004E74A7" w:rsidRDefault="00EC556D" w:rsidP="005D46F0">
            <w:pPr>
              <w:snapToGrid w:val="0"/>
              <w:spacing w:line="320" w:lineRule="exact"/>
              <w:jc w:val="both"/>
              <w:rPr>
                <w:rFonts w:ascii="Calibri" w:eastAsia="微軟正黑體" w:hAnsi="Calibri" w:cs="Calibri"/>
                <w:color w:val="000000" w:themeColor="text1"/>
                <w:kern w:val="0"/>
                <w:szCs w:val="24"/>
              </w:rPr>
            </w:pPr>
          </w:p>
        </w:tc>
        <w:tc>
          <w:tcPr>
            <w:tcW w:w="1694" w:type="dxa"/>
            <w:vMerge/>
            <w:shd w:val="clear" w:color="auto" w:fill="auto"/>
            <w:noWrap/>
            <w:vAlign w:val="center"/>
          </w:tcPr>
          <w:p w:rsidR="00EC556D" w:rsidRPr="004E74A7" w:rsidRDefault="00EC556D" w:rsidP="005D46F0">
            <w:pPr>
              <w:snapToGrid w:val="0"/>
              <w:spacing w:line="320" w:lineRule="exact"/>
              <w:jc w:val="both"/>
              <w:rPr>
                <w:rFonts w:ascii="Calibri" w:eastAsia="微軟正黑體" w:hAnsi="Calibri" w:cs="Calibri"/>
                <w:color w:val="000000" w:themeColor="text1"/>
                <w:kern w:val="0"/>
                <w:szCs w:val="24"/>
              </w:rPr>
            </w:pPr>
          </w:p>
        </w:tc>
      </w:tr>
      <w:tr w:rsidR="00EC556D" w:rsidRPr="004E74A7" w:rsidTr="005D46F0">
        <w:trPr>
          <w:trHeight w:val="312"/>
        </w:trPr>
        <w:tc>
          <w:tcPr>
            <w:tcW w:w="1985" w:type="dxa"/>
            <w:vMerge w:val="restart"/>
            <w:shd w:val="clear" w:color="auto" w:fill="auto"/>
            <w:noWrap/>
            <w:vAlign w:val="center"/>
            <w:hideMark/>
          </w:tcPr>
          <w:p w:rsidR="00EC556D" w:rsidRPr="00F06F53" w:rsidRDefault="00EC556D" w:rsidP="005D46F0">
            <w:pPr>
              <w:widowControl/>
              <w:snapToGrid w:val="0"/>
              <w:spacing w:line="320" w:lineRule="exact"/>
              <w:rPr>
                <w:rFonts w:ascii="Calibri" w:eastAsia="微軟正黑體" w:hAnsi="Calibri" w:cs="Calibri"/>
                <w:color w:val="000000" w:themeColor="text1"/>
                <w:kern w:val="0"/>
                <w:szCs w:val="24"/>
              </w:rPr>
            </w:pPr>
            <w:r w:rsidRPr="00F06F53">
              <w:rPr>
                <w:rFonts w:ascii="Calibri" w:eastAsia="微軟正黑體" w:hAnsi="Calibri" w:cs="Calibri"/>
                <w:color w:val="000000" w:themeColor="text1"/>
                <w:kern w:val="0"/>
                <w:szCs w:val="24"/>
              </w:rPr>
              <w:t>Total energy consumption</w:t>
            </w:r>
          </w:p>
        </w:tc>
        <w:tc>
          <w:tcPr>
            <w:tcW w:w="850" w:type="dxa"/>
            <w:shd w:val="clear" w:color="auto" w:fill="auto"/>
            <w:noWrap/>
            <w:vAlign w:val="center"/>
            <w:hideMark/>
          </w:tcPr>
          <w:p w:rsidR="00EC556D" w:rsidRPr="00F06F53" w:rsidRDefault="00EC556D" w:rsidP="005D46F0">
            <w:pPr>
              <w:widowControl/>
              <w:snapToGrid w:val="0"/>
              <w:spacing w:line="320" w:lineRule="exact"/>
              <w:rPr>
                <w:rFonts w:ascii="Calibri" w:eastAsia="微軟正黑體" w:hAnsi="Calibri" w:cs="Calibri"/>
                <w:color w:val="000000" w:themeColor="text1"/>
                <w:kern w:val="0"/>
                <w:szCs w:val="24"/>
              </w:rPr>
            </w:pPr>
            <w:r w:rsidRPr="00F06F53">
              <w:rPr>
                <w:rFonts w:ascii="Calibri" w:eastAsia="微軟正黑體" w:hAnsi="Calibri" w:cs="Calibri"/>
                <w:color w:val="000000" w:themeColor="text1"/>
                <w:kern w:val="0"/>
                <w:szCs w:val="24"/>
              </w:rPr>
              <w:t>GJ</w:t>
            </w:r>
          </w:p>
        </w:tc>
        <w:tc>
          <w:tcPr>
            <w:tcW w:w="1276" w:type="dxa"/>
            <w:shd w:val="clear" w:color="auto" w:fill="auto"/>
            <w:noWrap/>
            <w:vAlign w:val="center"/>
            <w:hideMark/>
          </w:tcPr>
          <w:p w:rsidR="00EC556D" w:rsidRPr="00F06F53" w:rsidRDefault="00EC556D" w:rsidP="005D46F0">
            <w:pPr>
              <w:widowControl/>
              <w:snapToGrid w:val="0"/>
              <w:spacing w:line="320" w:lineRule="exact"/>
              <w:jc w:val="center"/>
              <w:rPr>
                <w:rFonts w:ascii="Calibri" w:eastAsia="微軟正黑體" w:hAnsi="Calibri" w:cs="Calibri"/>
                <w:color w:val="000000" w:themeColor="text1"/>
                <w:kern w:val="0"/>
                <w:szCs w:val="24"/>
              </w:rPr>
            </w:pPr>
            <w:r w:rsidRPr="00F06F53">
              <w:rPr>
                <w:rFonts w:ascii="Calibri" w:eastAsia="微軟正黑體" w:hAnsi="Calibri" w:cs="Calibri"/>
                <w:color w:val="000000" w:themeColor="text1"/>
                <w:kern w:val="0"/>
                <w:szCs w:val="24"/>
              </w:rPr>
              <w:t>54,963</w:t>
            </w:r>
          </w:p>
        </w:tc>
        <w:tc>
          <w:tcPr>
            <w:tcW w:w="1276" w:type="dxa"/>
            <w:shd w:val="clear" w:color="auto" w:fill="auto"/>
            <w:noWrap/>
            <w:vAlign w:val="center"/>
            <w:hideMark/>
          </w:tcPr>
          <w:p w:rsidR="00EC556D" w:rsidRPr="00F06F53" w:rsidRDefault="00EC556D" w:rsidP="005D46F0">
            <w:pPr>
              <w:widowControl/>
              <w:snapToGrid w:val="0"/>
              <w:spacing w:line="320" w:lineRule="exact"/>
              <w:jc w:val="center"/>
              <w:rPr>
                <w:rFonts w:ascii="Calibri" w:eastAsia="微軟正黑體" w:hAnsi="Calibri" w:cs="Calibri"/>
                <w:color w:val="000000" w:themeColor="text1"/>
                <w:kern w:val="0"/>
                <w:szCs w:val="24"/>
              </w:rPr>
            </w:pPr>
            <w:r w:rsidRPr="00F06F53">
              <w:rPr>
                <w:rFonts w:ascii="Calibri" w:eastAsia="微軟正黑體" w:hAnsi="Calibri" w:cs="Calibri"/>
                <w:color w:val="000000" w:themeColor="text1"/>
                <w:kern w:val="0"/>
                <w:szCs w:val="24"/>
              </w:rPr>
              <w:t>53,722.77</w:t>
            </w:r>
          </w:p>
        </w:tc>
        <w:tc>
          <w:tcPr>
            <w:tcW w:w="1276" w:type="dxa"/>
            <w:vMerge/>
            <w:shd w:val="clear" w:color="auto" w:fill="auto"/>
            <w:noWrap/>
            <w:vAlign w:val="center"/>
            <w:hideMark/>
          </w:tcPr>
          <w:p w:rsidR="00EC556D" w:rsidRPr="004E74A7" w:rsidRDefault="00EC556D" w:rsidP="005D46F0">
            <w:pPr>
              <w:snapToGrid w:val="0"/>
              <w:spacing w:line="320" w:lineRule="exact"/>
              <w:jc w:val="both"/>
              <w:rPr>
                <w:rFonts w:ascii="Calibri" w:eastAsia="微軟正黑體" w:hAnsi="Calibri" w:cs="Calibri"/>
                <w:color w:val="000000" w:themeColor="text1"/>
                <w:kern w:val="0"/>
                <w:szCs w:val="24"/>
              </w:rPr>
            </w:pPr>
          </w:p>
        </w:tc>
        <w:tc>
          <w:tcPr>
            <w:tcW w:w="1417" w:type="dxa"/>
            <w:vMerge/>
            <w:shd w:val="clear" w:color="auto" w:fill="auto"/>
            <w:noWrap/>
            <w:vAlign w:val="center"/>
            <w:hideMark/>
          </w:tcPr>
          <w:p w:rsidR="00EC556D" w:rsidRPr="004E74A7" w:rsidRDefault="00EC556D" w:rsidP="005D46F0">
            <w:pPr>
              <w:snapToGrid w:val="0"/>
              <w:spacing w:line="320" w:lineRule="exact"/>
              <w:jc w:val="both"/>
              <w:rPr>
                <w:rFonts w:ascii="Calibri" w:eastAsia="微軟正黑體" w:hAnsi="Calibri" w:cs="Calibri"/>
                <w:color w:val="000000" w:themeColor="text1"/>
                <w:kern w:val="0"/>
                <w:szCs w:val="24"/>
              </w:rPr>
            </w:pPr>
          </w:p>
        </w:tc>
        <w:tc>
          <w:tcPr>
            <w:tcW w:w="1694" w:type="dxa"/>
            <w:vMerge/>
            <w:shd w:val="clear" w:color="auto" w:fill="auto"/>
            <w:noWrap/>
            <w:vAlign w:val="center"/>
            <w:hideMark/>
          </w:tcPr>
          <w:p w:rsidR="00EC556D" w:rsidRPr="004E74A7" w:rsidRDefault="00EC556D" w:rsidP="005D46F0">
            <w:pPr>
              <w:snapToGrid w:val="0"/>
              <w:spacing w:line="320" w:lineRule="exact"/>
              <w:jc w:val="both"/>
              <w:rPr>
                <w:rFonts w:ascii="Calibri" w:eastAsia="微軟正黑體" w:hAnsi="Calibri" w:cs="Calibri"/>
                <w:color w:val="000000" w:themeColor="text1"/>
                <w:kern w:val="0"/>
                <w:szCs w:val="24"/>
              </w:rPr>
            </w:pPr>
          </w:p>
        </w:tc>
      </w:tr>
      <w:tr w:rsidR="00EC556D" w:rsidRPr="004E74A7" w:rsidTr="005D46F0">
        <w:trPr>
          <w:trHeight w:val="312"/>
        </w:trPr>
        <w:tc>
          <w:tcPr>
            <w:tcW w:w="1985" w:type="dxa"/>
            <w:vMerge/>
            <w:shd w:val="clear" w:color="auto" w:fill="auto"/>
            <w:noWrap/>
            <w:vAlign w:val="center"/>
          </w:tcPr>
          <w:p w:rsidR="00EC556D" w:rsidRPr="00F06F53" w:rsidRDefault="00EC556D" w:rsidP="005D46F0">
            <w:pPr>
              <w:widowControl/>
              <w:snapToGrid w:val="0"/>
              <w:spacing w:line="320" w:lineRule="exact"/>
              <w:rPr>
                <w:rFonts w:ascii="Calibri" w:eastAsia="微軟正黑體" w:hAnsi="Calibri" w:cs="Calibri"/>
                <w:color w:val="000000" w:themeColor="text1"/>
                <w:kern w:val="0"/>
                <w:szCs w:val="24"/>
              </w:rPr>
            </w:pPr>
          </w:p>
        </w:tc>
        <w:tc>
          <w:tcPr>
            <w:tcW w:w="850" w:type="dxa"/>
            <w:shd w:val="clear" w:color="auto" w:fill="auto"/>
            <w:noWrap/>
            <w:vAlign w:val="center"/>
          </w:tcPr>
          <w:p w:rsidR="00EC556D" w:rsidRPr="00F06F53" w:rsidRDefault="00EC556D" w:rsidP="005D46F0">
            <w:pPr>
              <w:widowControl/>
              <w:snapToGrid w:val="0"/>
              <w:spacing w:line="320" w:lineRule="exact"/>
              <w:rPr>
                <w:rFonts w:ascii="Calibri" w:eastAsia="微軟正黑體" w:hAnsi="Calibri" w:cs="Calibri"/>
                <w:color w:val="000000" w:themeColor="text1"/>
                <w:kern w:val="0"/>
                <w:szCs w:val="24"/>
              </w:rPr>
            </w:pPr>
            <w:r w:rsidRPr="00F06F53">
              <w:rPr>
                <w:color w:val="000000" w:themeColor="text1"/>
                <w:szCs w:val="24"/>
              </w:rPr>
              <w:t xml:space="preserve">MWh </w:t>
            </w:r>
          </w:p>
        </w:tc>
        <w:tc>
          <w:tcPr>
            <w:tcW w:w="1276" w:type="dxa"/>
            <w:shd w:val="clear" w:color="auto" w:fill="auto"/>
            <w:noWrap/>
            <w:vAlign w:val="center"/>
          </w:tcPr>
          <w:p w:rsidR="00EC556D" w:rsidRPr="00F06F53" w:rsidRDefault="00EC556D" w:rsidP="005D46F0">
            <w:pPr>
              <w:widowControl/>
              <w:snapToGrid w:val="0"/>
              <w:spacing w:line="320" w:lineRule="exact"/>
              <w:jc w:val="center"/>
              <w:rPr>
                <w:rFonts w:ascii="Calibri" w:eastAsia="微軟正黑體" w:hAnsi="Calibri" w:cs="Calibri"/>
                <w:color w:val="000000" w:themeColor="text1"/>
                <w:kern w:val="0"/>
                <w:szCs w:val="24"/>
              </w:rPr>
            </w:pPr>
            <w:r w:rsidRPr="00F06F53">
              <w:rPr>
                <w:rFonts w:ascii="Calibri" w:eastAsia="微軟正黑體" w:hAnsi="Calibri" w:cs="Calibri" w:hint="eastAsia"/>
                <w:color w:val="000000" w:themeColor="text1"/>
                <w:kern w:val="0"/>
                <w:szCs w:val="24"/>
              </w:rPr>
              <w:t>15,267.51</w:t>
            </w:r>
          </w:p>
        </w:tc>
        <w:tc>
          <w:tcPr>
            <w:tcW w:w="1276" w:type="dxa"/>
            <w:shd w:val="clear" w:color="auto" w:fill="auto"/>
            <w:noWrap/>
            <w:vAlign w:val="center"/>
          </w:tcPr>
          <w:p w:rsidR="00EC556D" w:rsidRPr="00F06F53" w:rsidRDefault="00EC556D" w:rsidP="005D46F0">
            <w:pPr>
              <w:widowControl/>
              <w:snapToGrid w:val="0"/>
              <w:spacing w:line="320" w:lineRule="exact"/>
              <w:jc w:val="center"/>
              <w:rPr>
                <w:rFonts w:ascii="Calibri" w:eastAsia="微軟正黑體" w:hAnsi="Calibri" w:cs="Calibri"/>
                <w:color w:val="000000" w:themeColor="text1"/>
                <w:kern w:val="0"/>
                <w:szCs w:val="24"/>
              </w:rPr>
            </w:pPr>
            <w:r w:rsidRPr="00F06F53">
              <w:rPr>
                <w:rFonts w:ascii="Calibri" w:eastAsia="微軟正黑體" w:hAnsi="Calibri" w:cs="Calibri" w:hint="eastAsia"/>
                <w:color w:val="000000" w:themeColor="text1"/>
                <w:kern w:val="0"/>
                <w:szCs w:val="24"/>
              </w:rPr>
              <w:t>14,923</w:t>
            </w:r>
          </w:p>
        </w:tc>
        <w:tc>
          <w:tcPr>
            <w:tcW w:w="1276" w:type="dxa"/>
            <w:vMerge/>
            <w:shd w:val="clear" w:color="auto" w:fill="auto"/>
            <w:noWrap/>
            <w:vAlign w:val="center"/>
          </w:tcPr>
          <w:p w:rsidR="00EC556D" w:rsidRPr="004E74A7" w:rsidRDefault="00EC556D" w:rsidP="005D46F0">
            <w:pPr>
              <w:snapToGrid w:val="0"/>
              <w:spacing w:line="320" w:lineRule="exact"/>
              <w:jc w:val="both"/>
              <w:rPr>
                <w:rFonts w:ascii="Calibri" w:eastAsia="微軟正黑體" w:hAnsi="Calibri" w:cs="Calibri"/>
                <w:color w:val="000000" w:themeColor="text1"/>
                <w:kern w:val="0"/>
                <w:szCs w:val="24"/>
              </w:rPr>
            </w:pPr>
          </w:p>
        </w:tc>
        <w:tc>
          <w:tcPr>
            <w:tcW w:w="1417" w:type="dxa"/>
            <w:vMerge/>
            <w:shd w:val="clear" w:color="auto" w:fill="auto"/>
            <w:noWrap/>
            <w:vAlign w:val="center"/>
          </w:tcPr>
          <w:p w:rsidR="00EC556D" w:rsidRPr="004E74A7" w:rsidRDefault="00EC556D" w:rsidP="005D46F0">
            <w:pPr>
              <w:snapToGrid w:val="0"/>
              <w:spacing w:line="320" w:lineRule="exact"/>
              <w:jc w:val="both"/>
              <w:rPr>
                <w:rFonts w:ascii="Calibri" w:eastAsia="微軟正黑體" w:hAnsi="Calibri" w:cs="Calibri"/>
                <w:color w:val="000000" w:themeColor="text1"/>
                <w:kern w:val="0"/>
                <w:szCs w:val="24"/>
              </w:rPr>
            </w:pPr>
          </w:p>
        </w:tc>
        <w:tc>
          <w:tcPr>
            <w:tcW w:w="1694" w:type="dxa"/>
            <w:vMerge/>
            <w:shd w:val="clear" w:color="auto" w:fill="auto"/>
            <w:noWrap/>
            <w:vAlign w:val="center"/>
          </w:tcPr>
          <w:p w:rsidR="00EC556D" w:rsidRPr="004E74A7" w:rsidRDefault="00EC556D" w:rsidP="005D46F0">
            <w:pPr>
              <w:snapToGrid w:val="0"/>
              <w:spacing w:line="320" w:lineRule="exact"/>
              <w:jc w:val="both"/>
              <w:rPr>
                <w:rFonts w:ascii="Calibri" w:eastAsia="微軟正黑體" w:hAnsi="Calibri" w:cs="Calibri"/>
                <w:color w:val="000000" w:themeColor="text1"/>
                <w:kern w:val="0"/>
                <w:szCs w:val="24"/>
              </w:rPr>
            </w:pPr>
          </w:p>
        </w:tc>
      </w:tr>
      <w:tr w:rsidR="00EC556D" w:rsidRPr="004E74A7" w:rsidTr="005D46F0">
        <w:trPr>
          <w:trHeight w:val="312"/>
        </w:trPr>
        <w:tc>
          <w:tcPr>
            <w:tcW w:w="1985" w:type="dxa"/>
            <w:shd w:val="clear" w:color="auto" w:fill="auto"/>
            <w:noWrap/>
            <w:vAlign w:val="center"/>
            <w:hideMark/>
          </w:tcPr>
          <w:p w:rsidR="00EC556D" w:rsidRPr="00F06F53" w:rsidRDefault="00EC556D" w:rsidP="005D46F0">
            <w:pPr>
              <w:widowControl/>
              <w:snapToGrid w:val="0"/>
              <w:spacing w:line="320" w:lineRule="exact"/>
              <w:rPr>
                <w:rFonts w:ascii="Calibri" w:eastAsia="微軟正黑體" w:hAnsi="Calibri" w:cs="Calibri"/>
                <w:color w:val="000000" w:themeColor="text1"/>
                <w:kern w:val="0"/>
                <w:szCs w:val="24"/>
              </w:rPr>
            </w:pPr>
            <w:r w:rsidRPr="00F06F53">
              <w:rPr>
                <w:rFonts w:ascii="Calibri" w:eastAsia="微軟正黑體" w:hAnsi="Calibri" w:cs="Calibri"/>
                <w:color w:val="000000" w:themeColor="text1"/>
                <w:kern w:val="0"/>
                <w:szCs w:val="24"/>
              </w:rPr>
              <w:t>Energy intensity</w:t>
            </w:r>
          </w:p>
        </w:tc>
        <w:tc>
          <w:tcPr>
            <w:tcW w:w="850" w:type="dxa"/>
            <w:shd w:val="clear" w:color="auto" w:fill="auto"/>
            <w:noWrap/>
            <w:vAlign w:val="center"/>
            <w:hideMark/>
          </w:tcPr>
          <w:p w:rsidR="00EC556D" w:rsidRPr="000D65B0" w:rsidRDefault="00EC556D" w:rsidP="005D46F0">
            <w:pPr>
              <w:widowControl/>
              <w:snapToGrid w:val="0"/>
              <w:spacing w:line="320" w:lineRule="exact"/>
              <w:rPr>
                <w:color w:val="000000" w:themeColor="text1"/>
                <w:szCs w:val="24"/>
              </w:rPr>
            </w:pPr>
            <w:r w:rsidRPr="00F06F53">
              <w:rPr>
                <w:rFonts w:ascii="Calibri" w:eastAsia="微軟正黑體" w:hAnsi="Calibri" w:cs="Calibri" w:hint="eastAsia"/>
                <w:color w:val="000000" w:themeColor="text1"/>
                <w:kern w:val="0"/>
                <w:szCs w:val="24"/>
              </w:rPr>
              <w:t>GJ/</w:t>
            </w:r>
            <w:r w:rsidRPr="00F06F53">
              <w:rPr>
                <w:color w:val="000000" w:themeColor="text1"/>
              </w:rPr>
              <w:t xml:space="preserve"> </w:t>
            </w:r>
            <w:r w:rsidRPr="000D65B0">
              <w:rPr>
                <w:rFonts w:ascii="Calibri" w:eastAsia="微軟正黑體" w:hAnsi="Calibri" w:cs="Calibri"/>
                <w:color w:val="000000" w:themeColor="text1"/>
                <w:kern w:val="0"/>
                <w:szCs w:val="24"/>
              </w:rPr>
              <w:t>NT$ million</w:t>
            </w:r>
          </w:p>
        </w:tc>
        <w:tc>
          <w:tcPr>
            <w:tcW w:w="1276" w:type="dxa"/>
            <w:shd w:val="clear" w:color="auto" w:fill="auto"/>
            <w:noWrap/>
            <w:vAlign w:val="center"/>
            <w:hideMark/>
          </w:tcPr>
          <w:p w:rsidR="00EC556D" w:rsidRPr="00F06F53" w:rsidRDefault="00EC556D" w:rsidP="005D46F0">
            <w:pPr>
              <w:widowControl/>
              <w:snapToGrid w:val="0"/>
              <w:spacing w:line="320" w:lineRule="exact"/>
              <w:jc w:val="center"/>
              <w:rPr>
                <w:rFonts w:ascii="Calibri" w:eastAsia="微軟正黑體" w:hAnsi="Calibri" w:cs="Calibri"/>
                <w:color w:val="000000" w:themeColor="text1"/>
                <w:kern w:val="0"/>
                <w:szCs w:val="24"/>
              </w:rPr>
            </w:pPr>
            <w:r w:rsidRPr="00F06F53">
              <w:rPr>
                <w:rFonts w:ascii="Calibri" w:eastAsia="微軟正黑體" w:hAnsi="Calibri" w:cs="Calibri"/>
                <w:color w:val="000000" w:themeColor="text1"/>
                <w:kern w:val="0"/>
                <w:szCs w:val="24"/>
              </w:rPr>
              <w:t>1.1033</w:t>
            </w:r>
          </w:p>
        </w:tc>
        <w:tc>
          <w:tcPr>
            <w:tcW w:w="1276" w:type="dxa"/>
            <w:shd w:val="clear" w:color="auto" w:fill="auto"/>
            <w:noWrap/>
            <w:vAlign w:val="center"/>
            <w:hideMark/>
          </w:tcPr>
          <w:p w:rsidR="00EC556D" w:rsidRPr="00F06F53" w:rsidRDefault="00EC556D" w:rsidP="005D46F0">
            <w:pPr>
              <w:widowControl/>
              <w:snapToGrid w:val="0"/>
              <w:spacing w:line="320" w:lineRule="exact"/>
              <w:jc w:val="center"/>
              <w:rPr>
                <w:rFonts w:ascii="Calibri" w:eastAsia="微軟正黑體" w:hAnsi="Calibri" w:cs="Calibri"/>
                <w:color w:val="000000" w:themeColor="text1"/>
                <w:kern w:val="0"/>
                <w:szCs w:val="24"/>
              </w:rPr>
            </w:pPr>
            <w:r w:rsidRPr="00F06F53">
              <w:rPr>
                <w:rFonts w:ascii="Calibri" w:eastAsia="微軟正黑體" w:hAnsi="Calibri" w:cs="Calibri"/>
                <w:color w:val="000000" w:themeColor="text1"/>
                <w:kern w:val="0"/>
                <w:szCs w:val="24"/>
              </w:rPr>
              <w:t>0.8736</w:t>
            </w:r>
          </w:p>
        </w:tc>
        <w:tc>
          <w:tcPr>
            <w:tcW w:w="1276" w:type="dxa"/>
            <w:vMerge/>
            <w:shd w:val="clear" w:color="auto" w:fill="auto"/>
            <w:noWrap/>
            <w:vAlign w:val="center"/>
            <w:hideMark/>
          </w:tcPr>
          <w:p w:rsidR="00EC556D" w:rsidRPr="004E74A7" w:rsidRDefault="00EC556D" w:rsidP="005D46F0">
            <w:pPr>
              <w:widowControl/>
              <w:snapToGrid w:val="0"/>
              <w:spacing w:line="320" w:lineRule="exact"/>
              <w:jc w:val="both"/>
              <w:rPr>
                <w:rFonts w:ascii="Calibri" w:eastAsia="微軟正黑體" w:hAnsi="Calibri" w:cs="Calibri"/>
                <w:color w:val="000000" w:themeColor="text1"/>
                <w:kern w:val="0"/>
                <w:szCs w:val="24"/>
              </w:rPr>
            </w:pPr>
          </w:p>
        </w:tc>
        <w:tc>
          <w:tcPr>
            <w:tcW w:w="1417" w:type="dxa"/>
            <w:vMerge/>
            <w:shd w:val="clear" w:color="auto" w:fill="auto"/>
            <w:noWrap/>
            <w:vAlign w:val="center"/>
            <w:hideMark/>
          </w:tcPr>
          <w:p w:rsidR="00EC556D" w:rsidRPr="004E74A7" w:rsidRDefault="00EC556D" w:rsidP="005D46F0">
            <w:pPr>
              <w:widowControl/>
              <w:snapToGrid w:val="0"/>
              <w:spacing w:line="320" w:lineRule="exact"/>
              <w:jc w:val="both"/>
              <w:rPr>
                <w:rFonts w:ascii="Calibri" w:eastAsia="微軟正黑體" w:hAnsi="Calibri" w:cs="Calibri"/>
                <w:color w:val="000000" w:themeColor="text1"/>
                <w:kern w:val="0"/>
                <w:szCs w:val="24"/>
              </w:rPr>
            </w:pPr>
          </w:p>
        </w:tc>
        <w:tc>
          <w:tcPr>
            <w:tcW w:w="1694" w:type="dxa"/>
            <w:vMerge/>
            <w:shd w:val="clear" w:color="auto" w:fill="auto"/>
            <w:noWrap/>
            <w:vAlign w:val="center"/>
            <w:hideMark/>
          </w:tcPr>
          <w:p w:rsidR="00EC556D" w:rsidRPr="004E74A7" w:rsidRDefault="00EC556D" w:rsidP="005D46F0">
            <w:pPr>
              <w:widowControl/>
              <w:snapToGrid w:val="0"/>
              <w:spacing w:line="320" w:lineRule="exact"/>
              <w:jc w:val="both"/>
              <w:rPr>
                <w:rFonts w:ascii="Calibri" w:eastAsia="微軟正黑體" w:hAnsi="Calibri" w:cs="Calibri"/>
                <w:color w:val="000000" w:themeColor="text1"/>
                <w:kern w:val="0"/>
                <w:szCs w:val="24"/>
              </w:rPr>
            </w:pPr>
          </w:p>
        </w:tc>
      </w:tr>
      <w:tr w:rsidR="00EC556D" w:rsidRPr="004E74A7" w:rsidTr="005D46F0">
        <w:trPr>
          <w:trHeight w:val="312"/>
        </w:trPr>
        <w:tc>
          <w:tcPr>
            <w:tcW w:w="9774" w:type="dxa"/>
            <w:gridSpan w:val="7"/>
            <w:shd w:val="clear" w:color="auto" w:fill="8EAADB" w:themeFill="accent5" w:themeFillTint="99"/>
            <w:noWrap/>
            <w:vAlign w:val="center"/>
            <w:hideMark/>
          </w:tcPr>
          <w:p w:rsidR="00EC556D" w:rsidRPr="004E74A7" w:rsidRDefault="00EC556D" w:rsidP="005D46F0">
            <w:pPr>
              <w:widowControl/>
              <w:snapToGrid w:val="0"/>
              <w:spacing w:line="320" w:lineRule="exact"/>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Renewable energy</w:t>
            </w:r>
          </w:p>
        </w:tc>
      </w:tr>
      <w:tr w:rsidR="00EC556D" w:rsidRPr="004E74A7" w:rsidTr="005D46F0">
        <w:trPr>
          <w:trHeight w:val="312"/>
        </w:trPr>
        <w:tc>
          <w:tcPr>
            <w:tcW w:w="1985" w:type="dxa"/>
            <w:shd w:val="clear" w:color="auto" w:fill="auto"/>
            <w:noWrap/>
            <w:vAlign w:val="center"/>
            <w:hideMark/>
          </w:tcPr>
          <w:p w:rsidR="00EC556D" w:rsidRPr="004E74A7" w:rsidRDefault="00EC556D" w:rsidP="005D46F0">
            <w:pPr>
              <w:widowControl/>
              <w:snapToGrid w:val="0"/>
              <w:spacing w:line="320" w:lineRule="exact"/>
              <w:rPr>
                <w:rFonts w:ascii="Calibri" w:eastAsia="微軟正黑體" w:hAnsi="Calibri" w:cs="Calibri"/>
                <w:color w:val="000000"/>
                <w:kern w:val="0"/>
                <w:szCs w:val="24"/>
              </w:rPr>
            </w:pPr>
            <w:r w:rsidRPr="00F06F53">
              <w:rPr>
                <w:rFonts w:ascii="Calibri" w:eastAsia="微軟正黑體" w:hAnsi="Calibri" w:cs="Calibri"/>
                <w:color w:val="000000" w:themeColor="text1"/>
                <w:kern w:val="0"/>
                <w:szCs w:val="24"/>
              </w:rPr>
              <w:t>Power Consumption of Green Power Wheeling</w:t>
            </w:r>
          </w:p>
        </w:tc>
        <w:tc>
          <w:tcPr>
            <w:tcW w:w="850" w:type="dxa"/>
            <w:shd w:val="clear" w:color="auto" w:fill="auto"/>
            <w:noWrap/>
            <w:vAlign w:val="center"/>
            <w:hideMark/>
          </w:tcPr>
          <w:p w:rsidR="00EC556D" w:rsidRPr="004E74A7" w:rsidRDefault="00EC556D" w:rsidP="005D46F0">
            <w:pPr>
              <w:widowControl/>
              <w:snapToGrid w:val="0"/>
              <w:spacing w:line="320" w:lineRule="exact"/>
              <w:rPr>
                <w:rFonts w:ascii="Calibri" w:eastAsia="微軟正黑體" w:hAnsi="Calibri" w:cs="Calibri"/>
                <w:color w:val="000000"/>
                <w:kern w:val="0"/>
                <w:szCs w:val="24"/>
              </w:rPr>
            </w:pPr>
            <w:r w:rsidRPr="004E74A7">
              <w:rPr>
                <w:rFonts w:ascii="Calibri" w:eastAsia="微軟正黑體" w:hAnsi="Calibri" w:cs="Calibri"/>
                <w:color w:val="000000"/>
                <w:kern w:val="0"/>
                <w:szCs w:val="24"/>
              </w:rPr>
              <w:t>kWh</w:t>
            </w:r>
          </w:p>
        </w:tc>
        <w:tc>
          <w:tcPr>
            <w:tcW w:w="1276" w:type="dxa"/>
            <w:shd w:val="clear" w:color="auto" w:fill="auto"/>
            <w:noWrap/>
            <w:vAlign w:val="center"/>
            <w:hideMark/>
          </w:tcPr>
          <w:p w:rsidR="00EC556D" w:rsidRPr="004E74A7" w:rsidRDefault="00EC556D" w:rsidP="005D46F0">
            <w:pPr>
              <w:widowControl/>
              <w:snapToGrid w:val="0"/>
              <w:spacing w:line="320" w:lineRule="exact"/>
              <w:jc w:val="center"/>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332,267</w:t>
            </w:r>
          </w:p>
        </w:tc>
        <w:tc>
          <w:tcPr>
            <w:tcW w:w="1276" w:type="dxa"/>
            <w:shd w:val="clear" w:color="auto" w:fill="auto"/>
            <w:noWrap/>
            <w:vAlign w:val="center"/>
            <w:hideMark/>
          </w:tcPr>
          <w:p w:rsidR="00EC556D" w:rsidRPr="004E74A7" w:rsidRDefault="00EC556D" w:rsidP="005D46F0">
            <w:pPr>
              <w:widowControl/>
              <w:snapToGrid w:val="0"/>
              <w:spacing w:line="320" w:lineRule="exact"/>
              <w:jc w:val="center"/>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844,135</w:t>
            </w:r>
          </w:p>
        </w:tc>
        <w:tc>
          <w:tcPr>
            <w:tcW w:w="1276" w:type="dxa"/>
            <w:vMerge w:val="restart"/>
            <w:shd w:val="clear" w:color="auto" w:fill="auto"/>
            <w:noWrap/>
            <w:vAlign w:val="center"/>
            <w:hideMark/>
          </w:tcPr>
          <w:p w:rsidR="00EC556D" w:rsidRPr="004E74A7" w:rsidRDefault="00EC556D" w:rsidP="005D46F0">
            <w:pPr>
              <w:widowControl/>
              <w:snapToGrid w:val="0"/>
              <w:spacing w:line="320" w:lineRule="exact"/>
              <w:rPr>
                <w:rFonts w:ascii="Calibri" w:eastAsia="微軟正黑體" w:hAnsi="Calibri" w:cs="Calibri"/>
                <w:color w:val="000000" w:themeColor="text1"/>
                <w:kern w:val="0"/>
                <w:szCs w:val="24"/>
              </w:rPr>
            </w:pPr>
            <w:r>
              <w:rPr>
                <w:rFonts w:ascii="Calibri" w:eastAsia="微軟正黑體" w:hAnsi="Calibri" w:cs="Calibri"/>
                <w:color w:val="000000" w:themeColor="text1"/>
                <w:kern w:val="0"/>
                <w:szCs w:val="24"/>
              </w:rPr>
              <w:t>Green e</w:t>
            </w:r>
            <w:r w:rsidRPr="004E74A7">
              <w:rPr>
                <w:rFonts w:ascii="Calibri" w:eastAsia="微軟正黑體" w:hAnsi="Calibri" w:cs="Calibri"/>
                <w:color w:val="000000" w:themeColor="text1"/>
                <w:kern w:val="0"/>
                <w:szCs w:val="24"/>
              </w:rPr>
              <w:t xml:space="preserve">lectricity </w:t>
            </w:r>
            <w:r>
              <w:rPr>
                <w:rFonts w:ascii="Calibri" w:eastAsia="微軟正黑體" w:hAnsi="Calibri" w:cs="Calibri"/>
                <w:color w:val="000000" w:themeColor="text1"/>
                <w:kern w:val="0"/>
                <w:szCs w:val="24"/>
              </w:rPr>
              <w:t xml:space="preserve">capacity </w:t>
            </w:r>
            <w:r w:rsidRPr="004E74A7">
              <w:rPr>
                <w:rFonts w:ascii="Calibri" w:eastAsia="微軟正黑體" w:hAnsi="Calibri" w:cs="Calibri"/>
                <w:color w:val="000000" w:themeColor="text1"/>
                <w:kern w:val="0"/>
                <w:szCs w:val="24"/>
              </w:rPr>
              <w:t>reaches 1,000,000 kWh</w:t>
            </w:r>
          </w:p>
        </w:tc>
        <w:tc>
          <w:tcPr>
            <w:tcW w:w="1417" w:type="dxa"/>
            <w:vMerge w:val="restart"/>
            <w:shd w:val="clear" w:color="auto" w:fill="auto"/>
            <w:noWrap/>
            <w:vAlign w:val="center"/>
            <w:hideMark/>
          </w:tcPr>
          <w:p w:rsidR="00EC556D" w:rsidRPr="004E74A7" w:rsidRDefault="00EC556D" w:rsidP="005D46F0">
            <w:pPr>
              <w:widowControl/>
              <w:snapToGrid w:val="0"/>
              <w:spacing w:line="320" w:lineRule="exact"/>
              <w:jc w:val="both"/>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84.41%</w:t>
            </w:r>
          </w:p>
          <w:p w:rsidR="00EC556D" w:rsidRPr="004E74A7" w:rsidRDefault="00EC556D" w:rsidP="005D46F0">
            <w:pPr>
              <w:snapToGrid w:val="0"/>
              <w:spacing w:line="320" w:lineRule="exact"/>
              <w:jc w:val="both"/>
              <w:rPr>
                <w:rFonts w:ascii="Calibri" w:eastAsia="微軟正黑體" w:hAnsi="Calibri" w:cs="Calibri"/>
                <w:color w:val="000000" w:themeColor="text1"/>
                <w:kern w:val="0"/>
                <w:szCs w:val="24"/>
              </w:rPr>
            </w:pPr>
          </w:p>
        </w:tc>
        <w:tc>
          <w:tcPr>
            <w:tcW w:w="1694" w:type="dxa"/>
            <w:vMerge w:val="restart"/>
            <w:shd w:val="clear" w:color="auto" w:fill="auto"/>
            <w:noWrap/>
            <w:vAlign w:val="center"/>
            <w:hideMark/>
          </w:tcPr>
          <w:p w:rsidR="00EC556D" w:rsidRPr="004E74A7" w:rsidRDefault="00EC556D" w:rsidP="005D46F0">
            <w:pPr>
              <w:widowControl/>
              <w:snapToGrid w:val="0"/>
              <w:spacing w:line="320" w:lineRule="exact"/>
              <w:jc w:val="center"/>
              <w:rPr>
                <w:rFonts w:ascii="Calibri" w:eastAsia="微軟正黑體" w:hAnsi="Calibri" w:cs="Calibri"/>
                <w:color w:val="000000" w:themeColor="text1"/>
                <w:kern w:val="0"/>
                <w:szCs w:val="24"/>
              </w:rPr>
            </w:pPr>
            <w:r>
              <w:rPr>
                <w:rFonts w:ascii="Calibri" w:eastAsia="微軟正黑體" w:hAnsi="Calibri" w:cs="Calibri"/>
                <w:color w:val="000000" w:themeColor="text1"/>
                <w:kern w:val="0"/>
                <w:szCs w:val="24"/>
              </w:rPr>
              <w:t>Green e</w:t>
            </w:r>
            <w:r w:rsidRPr="004E74A7">
              <w:rPr>
                <w:rFonts w:ascii="Calibri" w:eastAsia="微軟正黑體" w:hAnsi="Calibri" w:cs="Calibri"/>
                <w:color w:val="000000" w:themeColor="text1"/>
                <w:kern w:val="0"/>
                <w:szCs w:val="24"/>
              </w:rPr>
              <w:t xml:space="preserve">lectricity </w:t>
            </w:r>
            <w:r>
              <w:rPr>
                <w:rFonts w:ascii="Calibri" w:eastAsia="微軟正黑體" w:hAnsi="Calibri" w:cs="Calibri"/>
                <w:color w:val="000000" w:themeColor="text1"/>
                <w:kern w:val="0"/>
                <w:szCs w:val="24"/>
              </w:rPr>
              <w:t xml:space="preserve">capacity </w:t>
            </w:r>
            <w:r w:rsidRPr="004E74A7">
              <w:rPr>
                <w:rFonts w:ascii="Calibri" w:eastAsia="微軟正黑體" w:hAnsi="Calibri" w:cs="Calibri"/>
                <w:color w:val="000000" w:themeColor="text1"/>
                <w:kern w:val="0"/>
                <w:szCs w:val="24"/>
              </w:rPr>
              <w:t>reaches 1,000,000 kWh</w:t>
            </w:r>
            <w:r w:rsidRPr="004E74A7">
              <w:rPr>
                <w:rFonts w:ascii="Calibri" w:eastAsia="微軟正黑體" w:hAnsi="Calibri" w:cs="Calibri"/>
                <w:color w:val="000000" w:themeColor="text1"/>
                <w:kern w:val="0"/>
                <w:szCs w:val="24"/>
              </w:rPr>
              <w:t xml:space="preserve">　　</w:t>
            </w:r>
          </w:p>
        </w:tc>
      </w:tr>
      <w:tr w:rsidR="00EC556D" w:rsidRPr="004E74A7" w:rsidTr="005D46F0">
        <w:trPr>
          <w:trHeight w:val="312"/>
        </w:trPr>
        <w:tc>
          <w:tcPr>
            <w:tcW w:w="1985" w:type="dxa"/>
            <w:shd w:val="clear" w:color="auto" w:fill="auto"/>
            <w:noWrap/>
            <w:vAlign w:val="center"/>
            <w:hideMark/>
          </w:tcPr>
          <w:p w:rsidR="00EC556D" w:rsidRPr="004E74A7" w:rsidRDefault="00EC556D" w:rsidP="005D46F0">
            <w:pPr>
              <w:widowControl/>
              <w:snapToGrid w:val="0"/>
              <w:spacing w:line="320" w:lineRule="exact"/>
              <w:rPr>
                <w:rFonts w:ascii="Calibri" w:eastAsia="微軟正黑體" w:hAnsi="Calibri" w:cs="Calibri"/>
                <w:color w:val="000000"/>
                <w:kern w:val="0"/>
                <w:szCs w:val="24"/>
              </w:rPr>
            </w:pPr>
            <w:r w:rsidRPr="004E74A7">
              <w:rPr>
                <w:rFonts w:ascii="Calibri" w:eastAsia="微軟正黑體" w:hAnsi="Calibri" w:cs="Calibri"/>
                <w:color w:val="000000"/>
                <w:kern w:val="0"/>
                <w:szCs w:val="24"/>
              </w:rPr>
              <w:t>Total renewable energy consumption</w:t>
            </w:r>
          </w:p>
        </w:tc>
        <w:tc>
          <w:tcPr>
            <w:tcW w:w="850" w:type="dxa"/>
            <w:shd w:val="clear" w:color="auto" w:fill="auto"/>
            <w:noWrap/>
            <w:vAlign w:val="center"/>
            <w:hideMark/>
          </w:tcPr>
          <w:p w:rsidR="00EC556D" w:rsidRPr="004E74A7" w:rsidRDefault="00EC556D" w:rsidP="005D46F0">
            <w:pPr>
              <w:widowControl/>
              <w:snapToGrid w:val="0"/>
              <w:spacing w:line="320" w:lineRule="exact"/>
              <w:rPr>
                <w:rFonts w:ascii="Calibri" w:eastAsia="微軟正黑體" w:hAnsi="Calibri" w:cs="Calibri"/>
                <w:color w:val="000000"/>
                <w:kern w:val="0"/>
                <w:szCs w:val="24"/>
              </w:rPr>
            </w:pPr>
            <w:r w:rsidRPr="004E74A7">
              <w:rPr>
                <w:rFonts w:ascii="Calibri" w:eastAsia="微軟正黑體" w:hAnsi="Calibri" w:cs="Calibri"/>
                <w:color w:val="000000"/>
                <w:kern w:val="0"/>
                <w:szCs w:val="24"/>
              </w:rPr>
              <w:t>GJ</w:t>
            </w:r>
          </w:p>
        </w:tc>
        <w:tc>
          <w:tcPr>
            <w:tcW w:w="1276" w:type="dxa"/>
            <w:shd w:val="clear" w:color="auto" w:fill="auto"/>
            <w:noWrap/>
            <w:vAlign w:val="center"/>
            <w:hideMark/>
          </w:tcPr>
          <w:p w:rsidR="00EC556D" w:rsidRPr="004E74A7" w:rsidRDefault="00EC556D" w:rsidP="005D46F0">
            <w:pPr>
              <w:widowControl/>
              <w:snapToGrid w:val="0"/>
              <w:spacing w:line="320" w:lineRule="exact"/>
              <w:jc w:val="center"/>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1,196.38</w:t>
            </w:r>
          </w:p>
        </w:tc>
        <w:tc>
          <w:tcPr>
            <w:tcW w:w="1276" w:type="dxa"/>
            <w:shd w:val="clear" w:color="auto" w:fill="auto"/>
            <w:noWrap/>
            <w:vAlign w:val="center"/>
            <w:hideMark/>
          </w:tcPr>
          <w:p w:rsidR="00EC556D" w:rsidRPr="004E74A7" w:rsidRDefault="00EC556D" w:rsidP="005D46F0">
            <w:pPr>
              <w:widowControl/>
              <w:snapToGrid w:val="0"/>
              <w:spacing w:line="320" w:lineRule="exact"/>
              <w:jc w:val="center"/>
              <w:rPr>
                <w:rFonts w:ascii="Calibri" w:eastAsia="微軟正黑體" w:hAnsi="Calibri" w:cs="Calibri"/>
                <w:color w:val="000000" w:themeColor="text1"/>
                <w:kern w:val="0"/>
                <w:szCs w:val="24"/>
              </w:rPr>
            </w:pPr>
            <w:r w:rsidRPr="004E74A7">
              <w:rPr>
                <w:rFonts w:ascii="Calibri" w:eastAsia="微軟正黑體" w:hAnsi="Calibri" w:cs="Calibri"/>
                <w:color w:val="000000" w:themeColor="text1"/>
                <w:kern w:val="0"/>
                <w:szCs w:val="24"/>
              </w:rPr>
              <w:t>3,039.43</w:t>
            </w:r>
          </w:p>
        </w:tc>
        <w:tc>
          <w:tcPr>
            <w:tcW w:w="1276" w:type="dxa"/>
            <w:vMerge/>
            <w:shd w:val="clear" w:color="auto" w:fill="auto"/>
            <w:noWrap/>
            <w:vAlign w:val="center"/>
            <w:hideMark/>
          </w:tcPr>
          <w:p w:rsidR="00EC556D" w:rsidRPr="004E74A7" w:rsidRDefault="00EC556D" w:rsidP="005D46F0">
            <w:pPr>
              <w:snapToGrid w:val="0"/>
              <w:spacing w:line="320" w:lineRule="exact"/>
              <w:jc w:val="both"/>
              <w:rPr>
                <w:rFonts w:ascii="Calibri" w:eastAsia="微軟正黑體" w:hAnsi="Calibri" w:cs="Calibri"/>
                <w:color w:val="0000FF"/>
                <w:kern w:val="0"/>
                <w:szCs w:val="24"/>
              </w:rPr>
            </w:pPr>
          </w:p>
        </w:tc>
        <w:tc>
          <w:tcPr>
            <w:tcW w:w="1417" w:type="dxa"/>
            <w:vMerge/>
            <w:shd w:val="clear" w:color="auto" w:fill="auto"/>
            <w:noWrap/>
            <w:vAlign w:val="center"/>
            <w:hideMark/>
          </w:tcPr>
          <w:p w:rsidR="00EC556D" w:rsidRPr="004E74A7" w:rsidRDefault="00EC556D" w:rsidP="005D46F0">
            <w:pPr>
              <w:snapToGrid w:val="0"/>
              <w:spacing w:line="320" w:lineRule="exact"/>
              <w:jc w:val="both"/>
              <w:rPr>
                <w:rFonts w:ascii="Calibri" w:eastAsia="微軟正黑體" w:hAnsi="Calibri" w:cs="Calibri"/>
                <w:color w:val="0000FF"/>
                <w:kern w:val="0"/>
                <w:szCs w:val="24"/>
              </w:rPr>
            </w:pPr>
          </w:p>
        </w:tc>
        <w:tc>
          <w:tcPr>
            <w:tcW w:w="1694" w:type="dxa"/>
            <w:vMerge/>
            <w:shd w:val="clear" w:color="auto" w:fill="auto"/>
            <w:noWrap/>
            <w:vAlign w:val="center"/>
            <w:hideMark/>
          </w:tcPr>
          <w:p w:rsidR="00EC556D" w:rsidRPr="004E74A7" w:rsidRDefault="00EC556D" w:rsidP="005D46F0">
            <w:pPr>
              <w:snapToGrid w:val="0"/>
              <w:spacing w:line="320" w:lineRule="exact"/>
              <w:jc w:val="both"/>
              <w:rPr>
                <w:rFonts w:ascii="Calibri" w:eastAsia="微軟正黑體" w:hAnsi="Calibri" w:cs="Calibri"/>
                <w:color w:val="0000FF"/>
                <w:kern w:val="0"/>
                <w:szCs w:val="24"/>
              </w:rPr>
            </w:pPr>
          </w:p>
        </w:tc>
      </w:tr>
      <w:tr w:rsidR="00EC556D" w:rsidRPr="004E74A7" w:rsidTr="005D46F0">
        <w:trPr>
          <w:trHeight w:val="312"/>
        </w:trPr>
        <w:tc>
          <w:tcPr>
            <w:tcW w:w="2835" w:type="dxa"/>
            <w:gridSpan w:val="2"/>
            <w:shd w:val="clear" w:color="auto" w:fill="auto"/>
            <w:noWrap/>
            <w:vAlign w:val="center"/>
            <w:hideMark/>
          </w:tcPr>
          <w:p w:rsidR="00EC556D" w:rsidRPr="00F06F53" w:rsidRDefault="00EC556D" w:rsidP="005D46F0">
            <w:pPr>
              <w:widowControl/>
              <w:snapToGrid w:val="0"/>
              <w:spacing w:line="320" w:lineRule="exact"/>
              <w:rPr>
                <w:rFonts w:ascii="Calibri" w:eastAsia="微軟正黑體" w:hAnsi="Calibri" w:cs="Calibri"/>
                <w:color w:val="000000" w:themeColor="text1"/>
                <w:kern w:val="0"/>
                <w:szCs w:val="24"/>
                <w:vertAlign w:val="superscript"/>
              </w:rPr>
            </w:pPr>
            <w:r w:rsidRPr="00F06F53">
              <w:rPr>
                <w:rFonts w:ascii="Calibri" w:eastAsia="微軟正黑體" w:hAnsi="Calibri" w:cs="Calibri"/>
                <w:color w:val="000000" w:themeColor="text1"/>
                <w:kern w:val="0"/>
                <w:szCs w:val="24"/>
              </w:rPr>
              <w:t xml:space="preserve">Data coverage rate </w:t>
            </w:r>
            <w:r w:rsidRPr="00F06F53">
              <w:rPr>
                <w:rFonts w:ascii="Calibri" w:eastAsia="微軟正黑體" w:hAnsi="Calibri" w:cs="Calibri"/>
                <w:color w:val="000000" w:themeColor="text1"/>
                <w:kern w:val="0"/>
                <w:szCs w:val="24"/>
                <w:vertAlign w:val="superscript"/>
              </w:rPr>
              <w:t>Note3</w:t>
            </w:r>
          </w:p>
        </w:tc>
        <w:tc>
          <w:tcPr>
            <w:tcW w:w="1276" w:type="dxa"/>
            <w:shd w:val="clear" w:color="auto" w:fill="auto"/>
            <w:noWrap/>
            <w:vAlign w:val="center"/>
            <w:hideMark/>
          </w:tcPr>
          <w:p w:rsidR="00EC556D" w:rsidRPr="000D65B0" w:rsidRDefault="00EC556D" w:rsidP="005D46F0">
            <w:pPr>
              <w:widowControl/>
              <w:snapToGrid w:val="0"/>
              <w:spacing w:line="320" w:lineRule="exact"/>
              <w:jc w:val="center"/>
              <w:rPr>
                <w:rFonts w:ascii="Calibri" w:eastAsia="微軟正黑體" w:hAnsi="Calibri" w:cs="Calibri"/>
                <w:kern w:val="0"/>
                <w:szCs w:val="24"/>
              </w:rPr>
            </w:pPr>
            <w:r w:rsidRPr="000D65B0">
              <w:rPr>
                <w:rFonts w:ascii="Calibri" w:eastAsia="微軟正黑體" w:hAnsi="Calibri" w:cs="Calibri"/>
                <w:kern w:val="0"/>
                <w:szCs w:val="24"/>
              </w:rPr>
              <w:t>100</w:t>
            </w:r>
            <w:r w:rsidRPr="000D65B0">
              <w:rPr>
                <w:rFonts w:ascii="Calibri" w:eastAsia="微軟正黑體" w:hAnsi="Calibri" w:cs="Calibri" w:hint="eastAsia"/>
                <w:kern w:val="0"/>
                <w:szCs w:val="24"/>
              </w:rPr>
              <w:t>%</w:t>
            </w:r>
          </w:p>
        </w:tc>
        <w:tc>
          <w:tcPr>
            <w:tcW w:w="1276" w:type="dxa"/>
            <w:shd w:val="clear" w:color="auto" w:fill="auto"/>
            <w:noWrap/>
            <w:vAlign w:val="center"/>
            <w:hideMark/>
          </w:tcPr>
          <w:p w:rsidR="00EC556D" w:rsidRPr="000D65B0" w:rsidRDefault="00EC556D" w:rsidP="005D46F0">
            <w:pPr>
              <w:widowControl/>
              <w:snapToGrid w:val="0"/>
              <w:spacing w:line="320" w:lineRule="exact"/>
              <w:jc w:val="center"/>
              <w:rPr>
                <w:rFonts w:ascii="Calibri" w:eastAsia="微軟正黑體" w:hAnsi="Calibri" w:cs="Calibri"/>
                <w:kern w:val="0"/>
                <w:szCs w:val="24"/>
              </w:rPr>
            </w:pPr>
            <w:r w:rsidRPr="000D65B0">
              <w:rPr>
                <w:rFonts w:ascii="Calibri" w:eastAsia="微軟正黑體" w:hAnsi="Calibri" w:cs="Calibri"/>
                <w:kern w:val="0"/>
                <w:szCs w:val="24"/>
              </w:rPr>
              <w:t>100</w:t>
            </w:r>
            <w:r w:rsidRPr="000D65B0">
              <w:rPr>
                <w:rFonts w:ascii="Calibri" w:eastAsia="微軟正黑體" w:hAnsi="Calibri" w:cs="Calibri" w:hint="eastAsia"/>
                <w:kern w:val="0"/>
                <w:szCs w:val="24"/>
              </w:rPr>
              <w:t>%</w:t>
            </w:r>
          </w:p>
        </w:tc>
        <w:tc>
          <w:tcPr>
            <w:tcW w:w="1276" w:type="dxa"/>
            <w:vMerge/>
            <w:shd w:val="clear" w:color="auto" w:fill="auto"/>
            <w:noWrap/>
            <w:vAlign w:val="center"/>
            <w:hideMark/>
          </w:tcPr>
          <w:p w:rsidR="00EC556D" w:rsidRPr="004E74A7" w:rsidRDefault="00EC556D" w:rsidP="005D46F0">
            <w:pPr>
              <w:snapToGrid w:val="0"/>
              <w:spacing w:line="320" w:lineRule="exact"/>
              <w:jc w:val="both"/>
              <w:rPr>
                <w:rFonts w:ascii="Calibri" w:eastAsia="微軟正黑體" w:hAnsi="Calibri" w:cs="Calibri"/>
                <w:color w:val="0000FF"/>
                <w:kern w:val="0"/>
                <w:szCs w:val="24"/>
              </w:rPr>
            </w:pPr>
          </w:p>
        </w:tc>
        <w:tc>
          <w:tcPr>
            <w:tcW w:w="1417" w:type="dxa"/>
            <w:vMerge/>
            <w:shd w:val="clear" w:color="auto" w:fill="auto"/>
            <w:noWrap/>
            <w:vAlign w:val="center"/>
            <w:hideMark/>
          </w:tcPr>
          <w:p w:rsidR="00EC556D" w:rsidRPr="004E74A7" w:rsidRDefault="00EC556D" w:rsidP="005D46F0">
            <w:pPr>
              <w:snapToGrid w:val="0"/>
              <w:spacing w:line="320" w:lineRule="exact"/>
              <w:jc w:val="both"/>
              <w:rPr>
                <w:rFonts w:ascii="Calibri" w:eastAsia="微軟正黑體" w:hAnsi="Calibri" w:cs="Calibri"/>
                <w:color w:val="0000FF"/>
                <w:kern w:val="0"/>
                <w:szCs w:val="24"/>
              </w:rPr>
            </w:pPr>
          </w:p>
        </w:tc>
        <w:tc>
          <w:tcPr>
            <w:tcW w:w="1694" w:type="dxa"/>
            <w:vMerge/>
            <w:shd w:val="clear" w:color="auto" w:fill="auto"/>
            <w:noWrap/>
            <w:vAlign w:val="center"/>
            <w:hideMark/>
          </w:tcPr>
          <w:p w:rsidR="00EC556D" w:rsidRPr="004E74A7" w:rsidRDefault="00EC556D" w:rsidP="005D46F0">
            <w:pPr>
              <w:snapToGrid w:val="0"/>
              <w:spacing w:line="320" w:lineRule="exact"/>
              <w:jc w:val="both"/>
              <w:rPr>
                <w:rFonts w:ascii="Calibri" w:eastAsia="微軟正黑體" w:hAnsi="Calibri" w:cs="Calibri"/>
                <w:color w:val="0000FF"/>
                <w:kern w:val="0"/>
                <w:szCs w:val="24"/>
              </w:rPr>
            </w:pPr>
          </w:p>
        </w:tc>
      </w:tr>
      <w:tr w:rsidR="00EC556D" w:rsidRPr="004E74A7" w:rsidTr="005D46F0">
        <w:trPr>
          <w:trHeight w:val="470"/>
        </w:trPr>
        <w:tc>
          <w:tcPr>
            <w:tcW w:w="1985" w:type="dxa"/>
            <w:shd w:val="clear" w:color="auto" w:fill="auto"/>
            <w:noWrap/>
            <w:vAlign w:val="center"/>
            <w:hideMark/>
          </w:tcPr>
          <w:p w:rsidR="00EC556D" w:rsidRPr="004E74A7" w:rsidRDefault="00EC556D" w:rsidP="005D46F0">
            <w:pPr>
              <w:widowControl/>
              <w:snapToGrid w:val="0"/>
              <w:spacing w:line="320" w:lineRule="exact"/>
              <w:rPr>
                <w:rFonts w:ascii="Calibri" w:eastAsia="微軟正黑體" w:hAnsi="Calibri" w:cs="Calibri"/>
                <w:color w:val="000000"/>
                <w:kern w:val="0"/>
                <w:szCs w:val="24"/>
              </w:rPr>
            </w:pPr>
            <w:r w:rsidRPr="004E74A7">
              <w:rPr>
                <w:rFonts w:ascii="Calibri" w:eastAsia="微軟正黑體" w:hAnsi="Calibri" w:cs="Calibri"/>
                <w:color w:val="000000"/>
                <w:kern w:val="0"/>
                <w:szCs w:val="24"/>
              </w:rPr>
              <w:t>Annual carbon reduction</w:t>
            </w:r>
          </w:p>
        </w:tc>
        <w:tc>
          <w:tcPr>
            <w:tcW w:w="850" w:type="dxa"/>
            <w:shd w:val="clear" w:color="auto" w:fill="auto"/>
            <w:noWrap/>
            <w:vAlign w:val="center"/>
            <w:hideMark/>
          </w:tcPr>
          <w:p w:rsidR="00EC556D" w:rsidRPr="004E74A7" w:rsidRDefault="00EC556D" w:rsidP="005D46F0">
            <w:pPr>
              <w:widowControl/>
              <w:snapToGrid w:val="0"/>
              <w:spacing w:line="320" w:lineRule="exact"/>
              <w:rPr>
                <w:rFonts w:ascii="Calibri" w:eastAsia="微軟正黑體" w:hAnsi="Calibri" w:cs="Calibri"/>
                <w:color w:val="000000"/>
                <w:kern w:val="0"/>
                <w:szCs w:val="24"/>
              </w:rPr>
            </w:pPr>
            <w:r w:rsidRPr="004E74A7">
              <w:rPr>
                <w:rFonts w:ascii="Calibri" w:eastAsia="微軟正黑體" w:hAnsi="Calibri" w:cs="Calibri" w:hint="eastAsia"/>
                <w:color w:val="000000"/>
                <w:kern w:val="0"/>
                <w:szCs w:val="24"/>
              </w:rPr>
              <w:t>tCO2e</w:t>
            </w:r>
          </w:p>
        </w:tc>
        <w:tc>
          <w:tcPr>
            <w:tcW w:w="1276" w:type="dxa"/>
            <w:shd w:val="clear" w:color="auto" w:fill="auto"/>
            <w:noWrap/>
            <w:vAlign w:val="center"/>
            <w:hideMark/>
          </w:tcPr>
          <w:p w:rsidR="00EC556D" w:rsidRPr="004E74A7" w:rsidRDefault="00EC556D" w:rsidP="005D46F0">
            <w:pPr>
              <w:widowControl/>
              <w:snapToGrid w:val="0"/>
              <w:spacing w:line="320" w:lineRule="exact"/>
              <w:jc w:val="center"/>
              <w:rPr>
                <w:rFonts w:ascii="Calibri" w:eastAsia="微軟正黑體" w:hAnsi="Calibri" w:cs="Calibri"/>
                <w:color w:val="000000" w:themeColor="text1"/>
                <w:kern w:val="0"/>
                <w:szCs w:val="24"/>
              </w:rPr>
            </w:pPr>
            <w:r w:rsidRPr="004E74A7">
              <w:rPr>
                <w:rFonts w:ascii="Calibri" w:eastAsia="微軟正黑體" w:hAnsi="Calibri" w:cs="Calibri" w:hint="eastAsia"/>
                <w:color w:val="000000" w:themeColor="text1"/>
                <w:kern w:val="0"/>
                <w:szCs w:val="24"/>
              </w:rPr>
              <w:t>169.12</w:t>
            </w:r>
          </w:p>
        </w:tc>
        <w:tc>
          <w:tcPr>
            <w:tcW w:w="1276" w:type="dxa"/>
            <w:shd w:val="clear" w:color="auto" w:fill="auto"/>
            <w:noWrap/>
            <w:vAlign w:val="center"/>
            <w:hideMark/>
          </w:tcPr>
          <w:p w:rsidR="00EC556D" w:rsidRPr="004E74A7" w:rsidRDefault="00EC556D" w:rsidP="005D46F0">
            <w:pPr>
              <w:widowControl/>
              <w:snapToGrid w:val="0"/>
              <w:spacing w:line="320" w:lineRule="exact"/>
              <w:jc w:val="center"/>
              <w:rPr>
                <w:rFonts w:ascii="Calibri" w:eastAsia="微軟正黑體" w:hAnsi="Calibri" w:cs="Calibri"/>
                <w:color w:val="000000" w:themeColor="text1"/>
                <w:kern w:val="0"/>
                <w:szCs w:val="24"/>
              </w:rPr>
            </w:pPr>
            <w:r w:rsidRPr="004E74A7">
              <w:rPr>
                <w:rFonts w:ascii="Calibri" w:eastAsia="微軟正黑體" w:hAnsi="Calibri" w:cs="Calibri" w:hint="eastAsia"/>
                <w:color w:val="000000" w:themeColor="text1"/>
                <w:kern w:val="0"/>
                <w:szCs w:val="24"/>
              </w:rPr>
              <w:t>417.85</w:t>
            </w:r>
          </w:p>
        </w:tc>
        <w:tc>
          <w:tcPr>
            <w:tcW w:w="1276" w:type="dxa"/>
            <w:vMerge/>
            <w:shd w:val="clear" w:color="auto" w:fill="auto"/>
            <w:noWrap/>
            <w:vAlign w:val="center"/>
            <w:hideMark/>
          </w:tcPr>
          <w:p w:rsidR="00EC556D" w:rsidRPr="004E74A7" w:rsidRDefault="00EC556D" w:rsidP="005D46F0">
            <w:pPr>
              <w:widowControl/>
              <w:snapToGrid w:val="0"/>
              <w:spacing w:line="320" w:lineRule="exact"/>
              <w:jc w:val="both"/>
              <w:rPr>
                <w:rFonts w:ascii="Calibri" w:eastAsia="微軟正黑體" w:hAnsi="Calibri" w:cs="Calibri"/>
                <w:color w:val="0000FF"/>
                <w:kern w:val="0"/>
                <w:szCs w:val="24"/>
              </w:rPr>
            </w:pPr>
          </w:p>
        </w:tc>
        <w:tc>
          <w:tcPr>
            <w:tcW w:w="1417" w:type="dxa"/>
            <w:vMerge/>
            <w:shd w:val="clear" w:color="auto" w:fill="auto"/>
            <w:noWrap/>
            <w:vAlign w:val="center"/>
            <w:hideMark/>
          </w:tcPr>
          <w:p w:rsidR="00EC556D" w:rsidRPr="004E74A7" w:rsidRDefault="00EC556D" w:rsidP="005D46F0">
            <w:pPr>
              <w:widowControl/>
              <w:snapToGrid w:val="0"/>
              <w:spacing w:line="320" w:lineRule="exact"/>
              <w:jc w:val="both"/>
              <w:rPr>
                <w:rFonts w:ascii="Calibri" w:eastAsia="微軟正黑體" w:hAnsi="Calibri" w:cs="Calibri"/>
                <w:color w:val="0000FF"/>
                <w:kern w:val="0"/>
                <w:szCs w:val="24"/>
              </w:rPr>
            </w:pPr>
          </w:p>
        </w:tc>
        <w:tc>
          <w:tcPr>
            <w:tcW w:w="1694" w:type="dxa"/>
            <w:vMerge/>
            <w:shd w:val="clear" w:color="auto" w:fill="auto"/>
            <w:noWrap/>
            <w:vAlign w:val="center"/>
            <w:hideMark/>
          </w:tcPr>
          <w:p w:rsidR="00EC556D" w:rsidRPr="004E74A7" w:rsidRDefault="00EC556D" w:rsidP="005D46F0">
            <w:pPr>
              <w:widowControl/>
              <w:snapToGrid w:val="0"/>
              <w:spacing w:line="320" w:lineRule="exact"/>
              <w:jc w:val="both"/>
              <w:rPr>
                <w:rFonts w:ascii="Calibri" w:eastAsia="微軟正黑體" w:hAnsi="Calibri" w:cs="Calibri"/>
                <w:color w:val="0000FF"/>
                <w:kern w:val="0"/>
                <w:szCs w:val="24"/>
              </w:rPr>
            </w:pPr>
          </w:p>
        </w:tc>
      </w:tr>
    </w:tbl>
    <w:p w:rsidR="00EC556D" w:rsidRDefault="00EC556D" w:rsidP="00EC556D">
      <w:pPr>
        <w:snapToGrid w:val="0"/>
        <w:spacing w:line="240" w:lineRule="exact"/>
        <w:ind w:rightChars="-319" w:right="-766"/>
        <w:jc w:val="both"/>
        <w:rPr>
          <w:rFonts w:ascii="Calibri" w:hAnsi="Calibri" w:cs="Calibri"/>
        </w:rPr>
      </w:pPr>
      <w:r>
        <w:rPr>
          <w:rFonts w:ascii="Calibri" w:eastAsia="微軟正黑體" w:hAnsi="Calibri" w:cs="Calibri"/>
          <w:sz w:val="16"/>
        </w:rPr>
        <w:t>Note:</w:t>
      </w:r>
    </w:p>
    <w:p w:rsidR="00EC556D" w:rsidRPr="00426FE1" w:rsidRDefault="00EC556D" w:rsidP="00EC556D">
      <w:pPr>
        <w:pStyle w:val="ae"/>
        <w:numPr>
          <w:ilvl w:val="0"/>
          <w:numId w:val="26"/>
        </w:numPr>
        <w:spacing w:line="240" w:lineRule="exact"/>
        <w:ind w:leftChars="0"/>
        <w:rPr>
          <w:rFonts w:ascii="Calibri" w:eastAsia="微軟正黑體" w:hAnsi="Calibri" w:cs="Calibri"/>
          <w:color w:val="000000" w:themeColor="text1"/>
          <w:sz w:val="16"/>
        </w:rPr>
      </w:pPr>
      <w:r w:rsidRPr="00426FE1">
        <w:rPr>
          <w:rFonts w:ascii="Calibri" w:eastAsia="微軟正黑體" w:hAnsi="Calibri" w:cs="Calibri" w:hint="eastAsia"/>
          <w:color w:val="000000" w:themeColor="text1"/>
          <w:sz w:val="16"/>
        </w:rPr>
        <w:t xml:space="preserve">Our primary usage of energy is externally purchased electricity, with other energy </w:t>
      </w:r>
      <w:r>
        <w:rPr>
          <w:rFonts w:ascii="Calibri" w:eastAsia="微軟正黑體" w:hAnsi="Calibri" w:cs="Calibri"/>
          <w:color w:val="000000" w:themeColor="text1"/>
          <w:sz w:val="16"/>
        </w:rPr>
        <w:t>sources</w:t>
      </w:r>
      <w:r w:rsidRPr="00426FE1">
        <w:rPr>
          <w:rFonts w:ascii="Calibri" w:eastAsia="微軟正黑體" w:hAnsi="Calibri" w:cs="Calibri" w:hint="eastAsia"/>
          <w:color w:val="000000" w:themeColor="text1"/>
          <w:sz w:val="16"/>
        </w:rPr>
        <w:t xml:space="preserve"> including gasoline and diesel.</w:t>
      </w:r>
      <w:r>
        <w:t xml:space="preserve"> </w:t>
      </w:r>
    </w:p>
    <w:p w:rsidR="00EC556D" w:rsidRPr="00426FE1" w:rsidRDefault="00EC556D" w:rsidP="00EC556D">
      <w:pPr>
        <w:pStyle w:val="ae"/>
        <w:numPr>
          <w:ilvl w:val="0"/>
          <w:numId w:val="26"/>
        </w:numPr>
        <w:spacing w:line="240" w:lineRule="exact"/>
        <w:ind w:leftChars="0"/>
        <w:rPr>
          <w:rFonts w:ascii="Calibri" w:eastAsia="微軟正黑體" w:hAnsi="Calibri" w:cs="Calibri"/>
          <w:color w:val="000000" w:themeColor="text1"/>
          <w:sz w:val="16"/>
        </w:rPr>
      </w:pPr>
      <w:r>
        <w:rPr>
          <w:rFonts w:ascii="Calibri" w:eastAsia="微軟正黑體" w:hAnsi="Calibri" w:cs="Calibri"/>
          <w:color w:val="000000" w:themeColor="text1"/>
          <w:sz w:val="16"/>
        </w:rPr>
        <w:t>The e</w:t>
      </w:r>
      <w:r w:rsidRPr="00426FE1">
        <w:rPr>
          <w:rFonts w:ascii="Calibri" w:eastAsia="微軟正黑體" w:hAnsi="Calibri" w:cs="Calibri"/>
          <w:color w:val="000000" w:themeColor="text1"/>
          <w:sz w:val="16"/>
        </w:rPr>
        <w:t>nergy calorific value conversion</w:t>
      </w:r>
      <w:r>
        <w:rPr>
          <w:rFonts w:ascii="Calibri" w:eastAsia="微軟正黑體" w:hAnsi="Calibri" w:cs="Calibri"/>
          <w:color w:val="000000" w:themeColor="text1"/>
          <w:sz w:val="16"/>
        </w:rPr>
        <w:t xml:space="preserve"> is</w:t>
      </w:r>
      <w:r w:rsidRPr="00426FE1">
        <w:rPr>
          <w:rFonts w:ascii="Calibri" w:eastAsia="微軟正黑體" w:hAnsi="Calibri" w:cs="Calibri"/>
          <w:color w:val="000000" w:themeColor="text1"/>
          <w:sz w:val="16"/>
        </w:rPr>
        <w:t xml:space="preserve"> reference</w:t>
      </w:r>
      <w:r>
        <w:rPr>
          <w:rFonts w:ascii="Calibri" w:eastAsia="微軟正黑體" w:hAnsi="Calibri" w:cs="Calibri"/>
          <w:color w:val="000000" w:themeColor="text1"/>
          <w:sz w:val="16"/>
        </w:rPr>
        <w:t>d from</w:t>
      </w:r>
      <w:r w:rsidRPr="00426FE1">
        <w:rPr>
          <w:rFonts w:ascii="Calibri" w:eastAsia="微軟正黑體" w:hAnsi="Calibri" w:cs="Calibri"/>
          <w:color w:val="000000" w:themeColor="text1"/>
          <w:sz w:val="16"/>
        </w:rPr>
        <w:t xml:space="preserve"> the units published by the International Bureau of Weights and Measures and the values announced in the </w:t>
      </w:r>
      <w:r>
        <w:rPr>
          <w:rFonts w:ascii="Calibri" w:eastAsia="微軟正黑體" w:hAnsi="Calibri" w:cs="Calibri"/>
          <w:color w:val="000000" w:themeColor="text1"/>
          <w:sz w:val="16"/>
        </w:rPr>
        <w:t>“</w:t>
      </w:r>
      <w:r w:rsidRPr="00426FE1">
        <w:rPr>
          <w:rFonts w:ascii="Calibri" w:eastAsia="微軟正黑體" w:hAnsi="Calibri" w:cs="Calibri"/>
          <w:color w:val="000000" w:themeColor="text1"/>
          <w:sz w:val="16"/>
        </w:rPr>
        <w:t>2021 Energy Statistics Handbook - Energy Product Unit Calorific Value Table</w:t>
      </w:r>
      <w:r>
        <w:rPr>
          <w:rFonts w:ascii="Calibri" w:eastAsia="微軟正黑體" w:hAnsi="Calibri" w:cs="Calibri"/>
          <w:color w:val="000000" w:themeColor="text1"/>
          <w:sz w:val="16"/>
        </w:rPr>
        <w:t>”</w:t>
      </w:r>
      <w:r w:rsidRPr="00426FE1">
        <w:rPr>
          <w:rFonts w:ascii="Calibri" w:eastAsia="微軟正黑體" w:hAnsi="Calibri" w:cs="Calibri"/>
          <w:color w:val="000000" w:themeColor="text1"/>
          <w:sz w:val="16"/>
        </w:rPr>
        <w:t xml:space="preserve"> by the Energy Bureau of the Ministry of Economic Affairs, calculated as 860 kcal/kWh for electricity, 7,800 kcal/L for gasoline, and 8,400 kcal/L for diesel. Conversion units used are 4.1868 kJ/kcal and 0.277778 MWh/GJ.</w:t>
      </w:r>
      <w:r>
        <w:t xml:space="preserve"> </w:t>
      </w:r>
    </w:p>
    <w:p w:rsidR="00EC556D" w:rsidRPr="00426FE1" w:rsidRDefault="00EC556D" w:rsidP="00EC556D">
      <w:pPr>
        <w:pStyle w:val="ae"/>
        <w:numPr>
          <w:ilvl w:val="0"/>
          <w:numId w:val="26"/>
        </w:numPr>
        <w:spacing w:line="240" w:lineRule="exact"/>
        <w:ind w:leftChars="0"/>
        <w:rPr>
          <w:rFonts w:ascii="Calibri" w:eastAsia="微軟正黑體" w:hAnsi="Calibri" w:cs="Calibri"/>
          <w:color w:val="000000" w:themeColor="text1"/>
          <w:sz w:val="16"/>
        </w:rPr>
      </w:pPr>
      <w:r w:rsidRPr="00426FE1">
        <w:rPr>
          <w:rFonts w:ascii="Calibri" w:eastAsia="微軟正黑體" w:hAnsi="Calibri" w:cs="Calibri"/>
          <w:sz w:val="16"/>
        </w:rPr>
        <w:t>Data coverage refers to the proportion of sites included in the statistics out of the total number of sites for the year.</w:t>
      </w:r>
      <w:r>
        <w:t xml:space="preserve"> </w:t>
      </w:r>
    </w:p>
    <w:p w:rsidR="00EC556D" w:rsidRPr="00426FE1" w:rsidRDefault="00EC556D" w:rsidP="00EC556D">
      <w:pPr>
        <w:pStyle w:val="ae"/>
        <w:numPr>
          <w:ilvl w:val="0"/>
          <w:numId w:val="26"/>
        </w:numPr>
        <w:spacing w:line="240" w:lineRule="exact"/>
        <w:ind w:leftChars="0"/>
        <w:rPr>
          <w:rFonts w:ascii="Calibri" w:eastAsia="微軟正黑體" w:hAnsi="Calibri" w:cs="Calibri"/>
          <w:color w:val="000000" w:themeColor="text1"/>
          <w:sz w:val="16"/>
        </w:rPr>
      </w:pPr>
      <w:r w:rsidRPr="00426FE1">
        <w:rPr>
          <w:rFonts w:ascii="Calibri" w:eastAsia="微軟正黑體" w:hAnsi="Calibri" w:cs="Calibri" w:hint="eastAsia"/>
          <w:sz w:val="16"/>
        </w:rPr>
        <w:t>Calculations are conducted based on the latest electricity carbon emission factors announced annually by the Energy Bureau of the Ministry of Economic Affairs.</w:t>
      </w:r>
      <w:r>
        <w:t xml:space="preserve"> </w:t>
      </w:r>
    </w:p>
    <w:p w:rsidR="00EC556D" w:rsidRPr="000D65B0" w:rsidRDefault="00EC556D" w:rsidP="00EC556D">
      <w:pPr>
        <w:pStyle w:val="ae"/>
        <w:numPr>
          <w:ilvl w:val="0"/>
          <w:numId w:val="26"/>
        </w:numPr>
        <w:spacing w:line="240" w:lineRule="exact"/>
        <w:ind w:leftChars="0"/>
        <w:rPr>
          <w:rFonts w:ascii="Calibri" w:eastAsia="微軟正黑體" w:hAnsi="Calibri" w:cs="Calibri"/>
          <w:color w:val="000000" w:themeColor="text1"/>
          <w:sz w:val="16"/>
        </w:rPr>
      </w:pPr>
      <w:r w:rsidRPr="00426FE1">
        <w:rPr>
          <w:rFonts w:ascii="Calibri" w:eastAsia="微軟正黑體" w:hAnsi="Calibri" w:cs="Calibri" w:hint="eastAsia"/>
          <w:color w:val="000000" w:themeColor="text1"/>
          <w:sz w:val="16"/>
        </w:rPr>
        <w:lastRenderedPageBreak/>
        <w:t>The annual target was not met due to the extended timeline of Taiwan Power Company</w:t>
      </w:r>
      <w:r>
        <w:rPr>
          <w:rFonts w:ascii="Calibri" w:eastAsia="微軟正黑體" w:hAnsi="Calibri" w:cs="Calibri"/>
          <w:color w:val="000000" w:themeColor="text1"/>
          <w:sz w:val="16"/>
        </w:rPr>
        <w:t>’</w:t>
      </w:r>
      <w:r w:rsidRPr="00426FE1">
        <w:rPr>
          <w:rFonts w:ascii="Calibri" w:eastAsia="微軟正黑體" w:hAnsi="Calibri" w:cs="Calibri" w:hint="eastAsia"/>
          <w:color w:val="000000" w:themeColor="text1"/>
          <w:sz w:val="16"/>
        </w:rPr>
        <w:t xml:space="preserve">s renewable energy </w:t>
      </w:r>
      <w:r>
        <w:rPr>
          <w:rFonts w:ascii="Calibri" w:eastAsia="微軟正黑體" w:hAnsi="Calibri" w:cs="Calibri"/>
          <w:color w:val="000000" w:themeColor="text1"/>
          <w:sz w:val="16"/>
        </w:rPr>
        <w:t>transition</w:t>
      </w:r>
      <w:r w:rsidRPr="00426FE1">
        <w:rPr>
          <w:rFonts w:ascii="Calibri" w:eastAsia="微軟正黑體" w:hAnsi="Calibri" w:cs="Calibri" w:hint="eastAsia"/>
          <w:color w:val="000000" w:themeColor="text1"/>
          <w:sz w:val="16"/>
        </w:rPr>
        <w:t xml:space="preserve"> operations.</w:t>
      </w:r>
      <w:r>
        <w:t xml:space="preserve"> </w:t>
      </w:r>
    </w:p>
    <w:p w:rsidR="00EC556D" w:rsidRPr="004E74A7" w:rsidRDefault="00EC556D" w:rsidP="00EC556D">
      <w:pPr>
        <w:widowControl/>
        <w:snapToGrid w:val="0"/>
        <w:spacing w:line="320" w:lineRule="exact"/>
        <w:jc w:val="both"/>
        <w:rPr>
          <w:rFonts w:ascii="Calibri" w:eastAsia="微軟正黑體" w:hAnsi="Calibri" w:cs="Calibri"/>
          <w:b/>
          <w:color w:val="0070C0"/>
          <w:szCs w:val="24"/>
        </w:rPr>
      </w:pPr>
      <w:r>
        <w:rPr>
          <w:rFonts w:ascii="Calibri" w:eastAsia="微軟正黑體" w:hAnsi="Calibri" w:cs="Calibri" w:hint="eastAsia"/>
          <w:b/>
          <w:color w:val="0070C0"/>
          <w:szCs w:val="24"/>
        </w:rPr>
        <w:t>A</w:t>
      </w:r>
      <w:r w:rsidRPr="004E74A7">
        <w:rPr>
          <w:rFonts w:ascii="Calibri" w:eastAsia="微軟正黑體" w:hAnsi="Calibri" w:cs="Calibri"/>
          <w:b/>
          <w:color w:val="0070C0"/>
          <w:szCs w:val="24"/>
        </w:rPr>
        <w:t>doption of Environmental Management Systems</w:t>
      </w:r>
    </w:p>
    <w:p w:rsidR="00EC556D" w:rsidRPr="000D65B0" w:rsidRDefault="00EC556D" w:rsidP="00EC556D">
      <w:pPr>
        <w:widowControl/>
        <w:snapToGrid w:val="0"/>
        <w:spacing w:line="320" w:lineRule="exact"/>
        <w:jc w:val="both"/>
        <w:rPr>
          <w:szCs w:val="24"/>
        </w:rPr>
      </w:pPr>
      <w:r w:rsidRPr="004E74A7">
        <w:rPr>
          <w:rFonts w:ascii="Calibri" w:eastAsia="微軟正黑體" w:hAnsi="Calibri" w:cs="Calibri"/>
          <w:szCs w:val="24"/>
        </w:rPr>
        <w:t>The Company has adopted international management systems as follows. Through systematic management structures and procedures, various energy-saving plans are implemented, effectively improving energy efficiency while reducing energy expenditure and environmental impact.</w:t>
      </w:r>
      <w:r w:rsidRPr="004E74A7">
        <w:rPr>
          <w:szCs w:val="24"/>
        </w:rPr>
        <w:t xml:space="preserve"> </w:t>
      </w:r>
    </w:p>
    <w:tbl>
      <w:tblPr>
        <w:tblStyle w:val="a3"/>
        <w:tblW w:w="9771" w:type="dxa"/>
        <w:tblInd w:w="5" w:type="dxa"/>
        <w:tblLook w:val="04A0" w:firstRow="1" w:lastRow="0" w:firstColumn="1" w:lastColumn="0" w:noHBand="0" w:noVBand="1"/>
      </w:tblPr>
      <w:tblGrid>
        <w:gridCol w:w="4952"/>
        <w:gridCol w:w="4819"/>
      </w:tblGrid>
      <w:tr w:rsidR="00EC556D" w:rsidTr="005D46F0">
        <w:tc>
          <w:tcPr>
            <w:tcW w:w="4952" w:type="dxa"/>
          </w:tcPr>
          <w:p w:rsidR="00EC556D" w:rsidRPr="00726A05" w:rsidRDefault="00EC556D" w:rsidP="005D46F0">
            <w:pPr>
              <w:widowControl/>
              <w:snapToGrid w:val="0"/>
              <w:spacing w:line="320" w:lineRule="exact"/>
              <w:jc w:val="both"/>
              <w:rPr>
                <w:rFonts w:ascii="Calibri" w:eastAsia="微軟正黑體" w:hAnsi="Calibri" w:cs="Calibri"/>
              </w:rPr>
            </w:pPr>
            <w:r w:rsidRPr="00726A05">
              <w:rPr>
                <w:rFonts w:ascii="Calibri" w:eastAsia="微軟正黑體" w:hAnsi="Calibri" w:cs="Calibri"/>
              </w:rPr>
              <w:t>ISO 14001 Environmental Management System</w:t>
            </w:r>
          </w:p>
          <w:p w:rsidR="00EC556D" w:rsidRDefault="00EC556D" w:rsidP="005D46F0">
            <w:pPr>
              <w:widowControl/>
              <w:snapToGrid w:val="0"/>
              <w:spacing w:line="320" w:lineRule="exact"/>
              <w:jc w:val="both"/>
              <w:rPr>
                <w:rFonts w:ascii="Calibri" w:eastAsia="微軟正黑體" w:hAnsi="Calibri" w:cs="Calibri"/>
              </w:rPr>
            </w:pPr>
            <w:r>
              <w:rPr>
                <w:rFonts w:ascii="Calibri" w:eastAsia="微軟正黑體" w:hAnsi="Calibri" w:cs="Calibri"/>
              </w:rPr>
              <w:t>ISO 50001 Energy Management System</w:t>
            </w:r>
          </w:p>
          <w:p w:rsidR="00EC556D" w:rsidRDefault="00EC556D" w:rsidP="005D46F0">
            <w:pPr>
              <w:widowControl/>
              <w:snapToGrid w:val="0"/>
              <w:spacing w:line="320" w:lineRule="exact"/>
              <w:jc w:val="both"/>
              <w:rPr>
                <w:rFonts w:ascii="Calibri" w:eastAsia="微軟正黑體" w:hAnsi="Calibri" w:cs="Calibri"/>
              </w:rPr>
            </w:pPr>
            <w:r>
              <w:rPr>
                <w:rFonts w:ascii="Calibri" w:eastAsia="微軟正黑體" w:hAnsi="Calibri" w:cs="Calibri"/>
              </w:rPr>
              <w:t>ISO 14046 Water Footprint Inventory</w:t>
            </w:r>
          </w:p>
        </w:tc>
        <w:tc>
          <w:tcPr>
            <w:tcW w:w="4819" w:type="dxa"/>
          </w:tcPr>
          <w:p w:rsidR="00EC556D" w:rsidRDefault="00EC556D" w:rsidP="005D46F0">
            <w:pPr>
              <w:widowControl/>
              <w:snapToGrid w:val="0"/>
              <w:spacing w:line="320" w:lineRule="exact"/>
              <w:jc w:val="both"/>
              <w:rPr>
                <w:rFonts w:ascii="Calibri" w:eastAsia="微軟正黑體" w:hAnsi="Calibri" w:cs="Calibri"/>
              </w:rPr>
            </w:pPr>
            <w:r>
              <w:rPr>
                <w:rFonts w:ascii="Calibri" w:eastAsia="微軟正黑體" w:hAnsi="Calibri" w:cs="Calibri"/>
              </w:rPr>
              <w:t>ISO 14064-1 Greenhouse Gas Inventory</w:t>
            </w:r>
          </w:p>
          <w:p w:rsidR="00EC556D" w:rsidRDefault="00EC556D" w:rsidP="005D46F0">
            <w:pPr>
              <w:widowControl/>
              <w:snapToGrid w:val="0"/>
              <w:spacing w:line="320" w:lineRule="exact"/>
              <w:jc w:val="both"/>
              <w:rPr>
                <w:rFonts w:ascii="Calibri" w:eastAsia="微軟正黑體" w:hAnsi="Calibri" w:cs="Calibri"/>
              </w:rPr>
            </w:pPr>
            <w:r>
              <w:rPr>
                <w:rFonts w:ascii="Calibri" w:eastAsia="微軟正黑體" w:hAnsi="Calibri" w:cs="Calibri"/>
              </w:rPr>
              <w:t>ISO 45001 Occupational Health and Safety</w:t>
            </w:r>
          </w:p>
        </w:tc>
      </w:tr>
    </w:tbl>
    <w:p w:rsidR="00EC556D" w:rsidRDefault="00EC556D" w:rsidP="00EC556D">
      <w:pPr>
        <w:widowControl/>
        <w:snapToGrid w:val="0"/>
        <w:spacing w:line="320" w:lineRule="exact"/>
        <w:jc w:val="both"/>
        <w:rPr>
          <w:rFonts w:ascii="Calibri" w:eastAsia="微軟正黑體" w:hAnsi="Calibri" w:cs="Calibri"/>
          <w:b/>
          <w:color w:val="0070C0"/>
          <w:szCs w:val="24"/>
        </w:rPr>
      </w:pPr>
    </w:p>
    <w:p w:rsidR="00EC556D" w:rsidRPr="004E74A7" w:rsidRDefault="00EC556D" w:rsidP="00EC556D">
      <w:pPr>
        <w:widowControl/>
        <w:snapToGrid w:val="0"/>
        <w:spacing w:line="320" w:lineRule="exact"/>
        <w:jc w:val="both"/>
        <w:rPr>
          <w:rFonts w:ascii="Calibri" w:eastAsia="微軟正黑體" w:hAnsi="Calibri" w:cs="Calibri"/>
          <w:b/>
          <w:color w:val="0070C0"/>
          <w:szCs w:val="24"/>
        </w:rPr>
      </w:pPr>
      <w:r w:rsidRPr="004E74A7">
        <w:rPr>
          <w:rFonts w:ascii="Calibri" w:eastAsia="微軟正黑體" w:hAnsi="Calibri" w:cs="Calibri"/>
          <w:b/>
          <w:color w:val="0070C0"/>
          <w:szCs w:val="24"/>
        </w:rPr>
        <w:t>Green Power Initiative Coverage</w:t>
      </w:r>
    </w:p>
    <w:p w:rsidR="00EC556D" w:rsidRPr="005D0446" w:rsidRDefault="00EC556D" w:rsidP="00EC556D">
      <w:pPr>
        <w:widowControl/>
        <w:snapToGrid w:val="0"/>
        <w:spacing w:line="320" w:lineRule="exact"/>
        <w:jc w:val="both"/>
        <w:rPr>
          <w:szCs w:val="24"/>
        </w:rPr>
      </w:pPr>
      <w:r w:rsidRPr="004E74A7">
        <w:rPr>
          <w:rFonts w:ascii="Calibri" w:eastAsia="微軟正黑體" w:hAnsi="Calibri" w:cs="Calibri"/>
          <w:szCs w:val="24"/>
        </w:rPr>
        <w:t xml:space="preserve">In 2020, the Company signed the </w:t>
      </w:r>
      <w:r>
        <w:rPr>
          <w:rFonts w:ascii="Calibri" w:eastAsia="微軟正黑體" w:hAnsi="Calibri" w:cs="Calibri"/>
          <w:szCs w:val="24"/>
        </w:rPr>
        <w:t>“</w:t>
      </w:r>
      <w:r w:rsidRPr="004E74A7">
        <w:rPr>
          <w:rFonts w:ascii="Calibri" w:eastAsia="微軟正黑體" w:hAnsi="Calibri" w:cs="Calibri"/>
          <w:szCs w:val="24"/>
        </w:rPr>
        <w:t>Power Purchase Agreement</w:t>
      </w:r>
      <w:r>
        <w:rPr>
          <w:rFonts w:ascii="Calibri" w:eastAsia="微軟正黑體" w:hAnsi="Calibri" w:cs="Calibri"/>
          <w:szCs w:val="24"/>
        </w:rPr>
        <w:t>”</w:t>
      </w:r>
      <w:r w:rsidRPr="004E74A7">
        <w:rPr>
          <w:rFonts w:ascii="Calibri" w:eastAsia="微軟正黑體" w:hAnsi="Calibri" w:cs="Calibri"/>
          <w:szCs w:val="24"/>
        </w:rPr>
        <w:t xml:space="preserve"> for renewable energy, marking the beginning of Taiwan</w:t>
      </w:r>
      <w:r>
        <w:rPr>
          <w:rFonts w:ascii="Calibri" w:eastAsia="微軟正黑體" w:hAnsi="Calibri" w:cs="Calibri"/>
          <w:szCs w:val="24"/>
        </w:rPr>
        <w:t>’</w:t>
      </w:r>
      <w:r w:rsidRPr="004E74A7">
        <w:rPr>
          <w:rFonts w:ascii="Calibri" w:eastAsia="微軟正黑體" w:hAnsi="Calibri" w:cs="Calibri"/>
          <w:szCs w:val="24"/>
        </w:rPr>
        <w:t xml:space="preserve">s financial green power era. Starting from the third quarter of 2021, we began </w:t>
      </w:r>
      <w:r>
        <w:rPr>
          <w:rFonts w:ascii="Calibri" w:eastAsia="微軟正黑體" w:hAnsi="Calibri" w:cs="Calibri"/>
          <w:szCs w:val="24"/>
        </w:rPr>
        <w:t>transitioning</w:t>
      </w:r>
      <w:r w:rsidRPr="004E74A7">
        <w:rPr>
          <w:rFonts w:ascii="Calibri" w:eastAsia="微軟正黑體" w:hAnsi="Calibri" w:cs="Calibri"/>
          <w:szCs w:val="24"/>
        </w:rPr>
        <w:t xml:space="preserve"> to electricity</w:t>
      </w:r>
      <w:r>
        <w:rPr>
          <w:rFonts w:ascii="Calibri" w:eastAsia="微軟正黑體" w:hAnsi="Calibri" w:cs="Calibri"/>
          <w:szCs w:val="24"/>
        </w:rPr>
        <w:t xml:space="preserve"> from </w:t>
      </w:r>
      <w:r w:rsidRPr="004E74A7">
        <w:rPr>
          <w:rFonts w:ascii="Calibri" w:eastAsia="微軟正黑體" w:hAnsi="Calibri" w:cs="Calibri"/>
          <w:szCs w:val="24"/>
        </w:rPr>
        <w:t>renewable energy</w:t>
      </w:r>
      <w:r>
        <w:rPr>
          <w:rFonts w:ascii="Calibri" w:eastAsia="微軟正黑體" w:hAnsi="Calibri" w:cs="Calibri"/>
          <w:szCs w:val="24"/>
        </w:rPr>
        <w:t xml:space="preserve"> sources</w:t>
      </w:r>
      <w:r w:rsidRPr="004E74A7">
        <w:rPr>
          <w:rFonts w:ascii="Calibri" w:eastAsia="微軟正黑體" w:hAnsi="Calibri" w:cs="Calibri"/>
          <w:szCs w:val="24"/>
        </w:rPr>
        <w:t xml:space="preserve">. </w:t>
      </w:r>
      <w:r>
        <w:rPr>
          <w:rFonts w:ascii="Calibri" w:eastAsia="微軟正黑體" w:hAnsi="Calibri" w:cs="Calibri"/>
          <w:szCs w:val="24"/>
        </w:rPr>
        <w:t>While</w:t>
      </w:r>
      <w:r w:rsidRPr="004E74A7">
        <w:rPr>
          <w:rFonts w:ascii="Calibri" w:eastAsia="微軟正黑體" w:hAnsi="Calibri" w:cs="Calibri"/>
          <w:szCs w:val="24"/>
        </w:rPr>
        <w:t xml:space="preserve"> </w:t>
      </w:r>
      <w:r>
        <w:rPr>
          <w:rFonts w:ascii="Calibri" w:eastAsia="微軟正黑體" w:hAnsi="Calibri" w:cs="Calibri"/>
          <w:szCs w:val="24"/>
        </w:rPr>
        <w:t>we</w:t>
      </w:r>
      <w:r w:rsidRPr="004E74A7">
        <w:rPr>
          <w:rFonts w:ascii="Calibri" w:eastAsia="微軟正黑體" w:hAnsi="Calibri" w:cs="Calibri"/>
          <w:szCs w:val="24"/>
        </w:rPr>
        <w:t xml:space="preserve"> previous</w:t>
      </w:r>
      <w:r>
        <w:rPr>
          <w:rFonts w:ascii="Calibri" w:eastAsia="微軟正黑體" w:hAnsi="Calibri" w:cs="Calibri"/>
          <w:szCs w:val="24"/>
        </w:rPr>
        <w:t>ly</w:t>
      </w:r>
      <w:r w:rsidRPr="004E74A7">
        <w:rPr>
          <w:rFonts w:ascii="Calibri" w:eastAsia="微軟正黑體" w:hAnsi="Calibri" w:cs="Calibri"/>
          <w:szCs w:val="24"/>
        </w:rPr>
        <w:t xml:space="preserve"> promot</w:t>
      </w:r>
      <w:r>
        <w:rPr>
          <w:rFonts w:ascii="Calibri" w:eastAsia="微軟正黑體" w:hAnsi="Calibri" w:cs="Calibri"/>
          <w:szCs w:val="24"/>
        </w:rPr>
        <w:t>ed</w:t>
      </w:r>
      <w:r w:rsidRPr="004E74A7">
        <w:rPr>
          <w:rFonts w:ascii="Calibri" w:eastAsia="微軟正黑體" w:hAnsi="Calibri" w:cs="Calibri"/>
          <w:szCs w:val="24"/>
        </w:rPr>
        <w:t xml:space="preserve"> renewable energy by purchasing renewable energy certificates (T-REC), we </w:t>
      </w:r>
      <w:r>
        <w:rPr>
          <w:rFonts w:ascii="Calibri" w:eastAsia="微軟正黑體" w:hAnsi="Calibri" w:cs="Calibri"/>
          <w:szCs w:val="24"/>
        </w:rPr>
        <w:t xml:space="preserve">now </w:t>
      </w:r>
      <w:r w:rsidRPr="004E74A7">
        <w:rPr>
          <w:rFonts w:ascii="Calibri" w:eastAsia="微軟正黑體" w:hAnsi="Calibri" w:cs="Calibri"/>
          <w:szCs w:val="24"/>
        </w:rPr>
        <w:t xml:space="preserve">directly join the green power initiative by using renewable energy. Two of our </w:t>
      </w:r>
      <w:r>
        <w:rPr>
          <w:rFonts w:ascii="Calibri" w:eastAsia="微軟正黑體" w:hAnsi="Calibri" w:cs="Calibri"/>
          <w:szCs w:val="24"/>
        </w:rPr>
        <w:t>operating</w:t>
      </w:r>
      <w:r w:rsidRPr="004E74A7">
        <w:rPr>
          <w:rFonts w:ascii="Calibri" w:eastAsia="微軟正黑體" w:hAnsi="Calibri" w:cs="Calibri"/>
          <w:szCs w:val="24"/>
        </w:rPr>
        <w:t xml:space="preserve"> sites adopted 100% renewable energy, making us the first securities </w:t>
      </w:r>
      <w:r>
        <w:rPr>
          <w:rFonts w:ascii="Calibri" w:eastAsia="微軟正黑體" w:hAnsi="Calibri" w:cs="Calibri"/>
          <w:szCs w:val="24"/>
        </w:rPr>
        <w:t xml:space="preserve">company in Taiwan with </w:t>
      </w:r>
      <w:r w:rsidRPr="004E74A7">
        <w:rPr>
          <w:rFonts w:ascii="Calibri" w:eastAsia="微軟正黑體" w:hAnsi="Calibri" w:cs="Calibri"/>
          <w:szCs w:val="24"/>
        </w:rPr>
        <w:t>branch</w:t>
      </w:r>
      <w:r>
        <w:rPr>
          <w:rFonts w:ascii="Calibri" w:eastAsia="微軟正黑體" w:hAnsi="Calibri" w:cs="Calibri"/>
          <w:szCs w:val="24"/>
        </w:rPr>
        <w:t>es</w:t>
      </w:r>
      <w:r w:rsidRPr="004E74A7">
        <w:rPr>
          <w:rFonts w:ascii="Calibri" w:eastAsia="微軟正黑體" w:hAnsi="Calibri" w:cs="Calibri"/>
          <w:szCs w:val="24"/>
        </w:rPr>
        <w:t xml:space="preserve"> </w:t>
      </w:r>
      <w:r>
        <w:rPr>
          <w:rFonts w:ascii="Calibri" w:eastAsia="微軟正黑體" w:hAnsi="Calibri" w:cs="Calibri"/>
          <w:szCs w:val="24"/>
        </w:rPr>
        <w:t>that</w:t>
      </w:r>
      <w:r w:rsidRPr="004E74A7">
        <w:rPr>
          <w:rFonts w:ascii="Calibri" w:eastAsia="微軟正黑體" w:hAnsi="Calibri" w:cs="Calibri"/>
          <w:szCs w:val="24"/>
        </w:rPr>
        <w:t xml:space="preserve"> use 100% green power. In 2022, we launched the second phase of our renewable energy project. In addition to the Ximen and Taichung branches, we planned for 41 more operating sites to use a total of 1.4 million kWh of renewable energy annually. From February 2023, the </w:t>
      </w:r>
      <w:r>
        <w:rPr>
          <w:rFonts w:ascii="Calibri" w:eastAsia="微軟正黑體" w:hAnsi="Calibri" w:cs="Calibri"/>
          <w:szCs w:val="24"/>
        </w:rPr>
        <w:t>transition to green power</w:t>
      </w:r>
      <w:r w:rsidRPr="004E74A7">
        <w:rPr>
          <w:rFonts w:ascii="Calibri" w:eastAsia="微軟正黑體" w:hAnsi="Calibri" w:cs="Calibri"/>
          <w:szCs w:val="24"/>
        </w:rPr>
        <w:t xml:space="preserve"> has been initiated across our operating sites. By December 31, 2023, a total of 43 operating sites were using renewable energy, with a green power usage of 844,135 kWh.</w:t>
      </w:r>
      <w:r w:rsidRPr="004E74A7">
        <w:rPr>
          <w:szCs w:val="24"/>
        </w:rPr>
        <w:t xml:space="preserve"> </w:t>
      </w:r>
    </w:p>
    <w:p w:rsidR="00EC556D" w:rsidRDefault="00EC556D" w:rsidP="00EC556D">
      <w:pPr>
        <w:widowControl/>
        <w:snapToGrid w:val="0"/>
        <w:spacing w:line="320" w:lineRule="exact"/>
        <w:jc w:val="both"/>
        <w:rPr>
          <w:rFonts w:ascii="Calibri" w:eastAsia="微軟正黑體" w:hAnsi="Calibri" w:cs="Calibri"/>
          <w:b/>
          <w:color w:val="0070C0"/>
          <w:szCs w:val="24"/>
        </w:rPr>
      </w:pPr>
    </w:p>
    <w:p w:rsidR="00EC556D" w:rsidRPr="004E74A7" w:rsidRDefault="00EC556D" w:rsidP="00EC556D">
      <w:pPr>
        <w:widowControl/>
        <w:snapToGrid w:val="0"/>
        <w:spacing w:line="320" w:lineRule="exact"/>
        <w:jc w:val="both"/>
        <w:rPr>
          <w:rFonts w:ascii="Calibri" w:eastAsia="微軟正黑體" w:hAnsi="Calibri" w:cs="Calibri"/>
          <w:b/>
          <w:color w:val="0070C0"/>
          <w:szCs w:val="24"/>
        </w:rPr>
      </w:pPr>
      <w:r w:rsidRPr="004E74A7">
        <w:rPr>
          <w:rFonts w:ascii="Calibri" w:eastAsia="微軟正黑體" w:hAnsi="Calibri" w:cs="Calibri"/>
          <w:b/>
          <w:color w:val="0070C0"/>
          <w:szCs w:val="24"/>
        </w:rPr>
        <w:t>Energy Conservation Initiatives and Results</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3541"/>
        <w:gridCol w:w="1559"/>
        <w:gridCol w:w="1560"/>
        <w:gridCol w:w="1842"/>
        <w:gridCol w:w="1276"/>
      </w:tblGrid>
      <w:tr w:rsidR="00EC556D" w:rsidRPr="004E74A7" w:rsidTr="005D46F0">
        <w:trPr>
          <w:trHeight w:val="312"/>
        </w:trPr>
        <w:tc>
          <w:tcPr>
            <w:tcW w:w="3541" w:type="dxa"/>
            <w:shd w:val="clear" w:color="auto" w:fill="D9E2F3" w:themeFill="accent5" w:themeFillTint="33"/>
            <w:noWrap/>
            <w:vAlign w:val="center"/>
            <w:hideMark/>
          </w:tcPr>
          <w:p w:rsidR="00EC556D" w:rsidRPr="00600A9D" w:rsidRDefault="00EC556D" w:rsidP="005D46F0">
            <w:pPr>
              <w:widowControl/>
              <w:snapToGrid w:val="0"/>
              <w:spacing w:line="320" w:lineRule="exact"/>
              <w:jc w:val="center"/>
              <w:rPr>
                <w:rFonts w:ascii="Calibri" w:eastAsia="微軟正黑體" w:hAnsi="Calibri" w:cs="Calibri"/>
                <w:b/>
                <w:bCs/>
                <w:kern w:val="0"/>
                <w:szCs w:val="24"/>
              </w:rPr>
            </w:pPr>
            <w:r w:rsidRPr="00600A9D">
              <w:rPr>
                <w:rFonts w:ascii="Calibri" w:eastAsia="微軟正黑體" w:hAnsi="Calibri" w:cs="Calibri"/>
                <w:b/>
                <w:bCs/>
                <w:kern w:val="0"/>
                <w:szCs w:val="24"/>
              </w:rPr>
              <w:t>Energy conservation initiatives</w:t>
            </w:r>
          </w:p>
        </w:tc>
        <w:tc>
          <w:tcPr>
            <w:tcW w:w="1559" w:type="dxa"/>
            <w:shd w:val="clear" w:color="auto" w:fill="D9E2F3" w:themeFill="accent5" w:themeFillTint="33"/>
            <w:noWrap/>
            <w:vAlign w:val="center"/>
            <w:hideMark/>
          </w:tcPr>
          <w:p w:rsidR="00EC556D" w:rsidRPr="00600A9D" w:rsidRDefault="00EC556D" w:rsidP="005D46F0">
            <w:pPr>
              <w:widowControl/>
              <w:snapToGrid w:val="0"/>
              <w:spacing w:line="320" w:lineRule="exact"/>
              <w:jc w:val="center"/>
              <w:rPr>
                <w:rFonts w:ascii="Calibri" w:eastAsia="微軟正黑體" w:hAnsi="Calibri" w:cs="Calibri"/>
                <w:b/>
                <w:bCs/>
                <w:kern w:val="0"/>
                <w:szCs w:val="24"/>
              </w:rPr>
            </w:pPr>
            <w:r w:rsidRPr="00600A9D">
              <w:rPr>
                <w:rFonts w:ascii="Calibri" w:eastAsia="微軟正黑體" w:hAnsi="Calibri" w:cs="Calibri"/>
                <w:b/>
                <w:bCs/>
                <w:kern w:val="0"/>
                <w:szCs w:val="24"/>
              </w:rPr>
              <w:t>Electricity consumption reduced (kWh)</w:t>
            </w:r>
          </w:p>
        </w:tc>
        <w:tc>
          <w:tcPr>
            <w:tcW w:w="1560" w:type="dxa"/>
            <w:shd w:val="clear" w:color="auto" w:fill="D9E2F3" w:themeFill="accent5" w:themeFillTint="33"/>
            <w:noWrap/>
            <w:vAlign w:val="center"/>
            <w:hideMark/>
          </w:tcPr>
          <w:p w:rsidR="00EC556D" w:rsidRPr="00600A9D" w:rsidRDefault="00EC556D" w:rsidP="005D46F0">
            <w:pPr>
              <w:widowControl/>
              <w:snapToGrid w:val="0"/>
              <w:spacing w:line="320" w:lineRule="exact"/>
              <w:jc w:val="center"/>
              <w:rPr>
                <w:rFonts w:ascii="Calibri" w:eastAsia="微軟正黑體" w:hAnsi="Calibri" w:cs="Calibri"/>
                <w:b/>
                <w:bCs/>
                <w:kern w:val="0"/>
                <w:szCs w:val="24"/>
              </w:rPr>
            </w:pPr>
            <w:r w:rsidRPr="00600A9D">
              <w:rPr>
                <w:rFonts w:ascii="Calibri" w:eastAsia="微軟正黑體" w:hAnsi="Calibri" w:cs="Calibri"/>
                <w:b/>
                <w:bCs/>
                <w:kern w:val="0"/>
                <w:szCs w:val="24"/>
              </w:rPr>
              <w:t>Energy consumption reduced (MJ)</w:t>
            </w:r>
          </w:p>
        </w:tc>
        <w:tc>
          <w:tcPr>
            <w:tcW w:w="1842" w:type="dxa"/>
            <w:shd w:val="clear" w:color="auto" w:fill="D9E2F3" w:themeFill="accent5" w:themeFillTint="33"/>
            <w:noWrap/>
            <w:vAlign w:val="center"/>
            <w:hideMark/>
          </w:tcPr>
          <w:p w:rsidR="00EC556D" w:rsidRPr="00600A9D" w:rsidRDefault="00EC556D" w:rsidP="005D46F0">
            <w:pPr>
              <w:widowControl/>
              <w:snapToGrid w:val="0"/>
              <w:spacing w:line="320" w:lineRule="exact"/>
              <w:jc w:val="center"/>
              <w:rPr>
                <w:rFonts w:ascii="Calibri" w:eastAsia="微軟正黑體" w:hAnsi="Calibri" w:cs="Calibri"/>
                <w:b/>
                <w:bCs/>
                <w:kern w:val="0"/>
                <w:szCs w:val="24"/>
              </w:rPr>
            </w:pPr>
            <w:r w:rsidRPr="00600A9D">
              <w:rPr>
                <w:rFonts w:ascii="Calibri" w:eastAsia="微軟正黑體" w:hAnsi="Calibri" w:cs="Calibri"/>
                <w:b/>
                <w:bCs/>
                <w:kern w:val="0"/>
                <w:szCs w:val="24"/>
              </w:rPr>
              <w:t>Carbon reduction performance</w:t>
            </w:r>
          </w:p>
          <w:p w:rsidR="00EC556D" w:rsidRPr="00600A9D" w:rsidRDefault="00EC556D" w:rsidP="005D46F0">
            <w:pPr>
              <w:widowControl/>
              <w:snapToGrid w:val="0"/>
              <w:spacing w:line="320" w:lineRule="exact"/>
              <w:jc w:val="center"/>
              <w:rPr>
                <w:rFonts w:ascii="Calibri" w:eastAsia="微軟正黑體" w:hAnsi="Calibri" w:cs="Calibri"/>
                <w:b/>
                <w:bCs/>
                <w:kern w:val="0"/>
                <w:szCs w:val="24"/>
              </w:rPr>
            </w:pPr>
            <w:r w:rsidRPr="00600A9D">
              <w:rPr>
                <w:rFonts w:ascii="Calibri" w:eastAsia="微軟正黑體" w:hAnsi="Calibri" w:cs="Calibri" w:hint="eastAsia"/>
                <w:b/>
                <w:bCs/>
                <w:kern w:val="0"/>
                <w:szCs w:val="24"/>
              </w:rPr>
              <w:t>(tCO2e)</w:t>
            </w:r>
          </w:p>
        </w:tc>
        <w:tc>
          <w:tcPr>
            <w:tcW w:w="1276" w:type="dxa"/>
            <w:shd w:val="clear" w:color="auto" w:fill="D9E2F3" w:themeFill="accent5" w:themeFillTint="33"/>
            <w:noWrap/>
            <w:vAlign w:val="center"/>
            <w:hideMark/>
          </w:tcPr>
          <w:p w:rsidR="00EC556D" w:rsidRPr="00600A9D" w:rsidRDefault="00EC556D" w:rsidP="005D46F0">
            <w:pPr>
              <w:widowControl/>
              <w:snapToGrid w:val="0"/>
              <w:spacing w:line="320" w:lineRule="exact"/>
              <w:jc w:val="center"/>
              <w:rPr>
                <w:rFonts w:ascii="Calibri" w:eastAsia="微軟正黑體" w:hAnsi="Calibri" w:cs="Calibri"/>
                <w:b/>
                <w:bCs/>
                <w:kern w:val="0"/>
                <w:szCs w:val="24"/>
              </w:rPr>
            </w:pPr>
            <w:r w:rsidRPr="00600A9D">
              <w:rPr>
                <w:rFonts w:ascii="Calibri" w:eastAsia="微軟正黑體" w:hAnsi="Calibri" w:cs="Calibri"/>
                <w:b/>
                <w:bCs/>
                <w:kern w:val="0"/>
                <w:szCs w:val="24"/>
              </w:rPr>
              <w:t>Costs</w:t>
            </w:r>
          </w:p>
          <w:p w:rsidR="00EC556D" w:rsidRPr="00600A9D" w:rsidRDefault="00EC556D" w:rsidP="005D46F0">
            <w:pPr>
              <w:widowControl/>
              <w:snapToGrid w:val="0"/>
              <w:spacing w:line="320" w:lineRule="exact"/>
              <w:jc w:val="center"/>
              <w:rPr>
                <w:rFonts w:ascii="Calibri" w:eastAsia="微軟正黑體" w:hAnsi="Calibri" w:cs="Calibri"/>
                <w:b/>
                <w:bCs/>
                <w:kern w:val="0"/>
                <w:szCs w:val="24"/>
              </w:rPr>
            </w:pPr>
            <w:r w:rsidRPr="00600A9D">
              <w:rPr>
                <w:rFonts w:ascii="Calibri" w:eastAsia="微軟正黑體" w:hAnsi="Calibri" w:cs="Calibri"/>
                <w:b/>
                <w:bCs/>
                <w:kern w:val="0"/>
                <w:szCs w:val="24"/>
              </w:rPr>
              <w:t>(1,000 NTD)</w:t>
            </w:r>
          </w:p>
        </w:tc>
      </w:tr>
      <w:tr w:rsidR="00EC556D" w:rsidRPr="004E74A7" w:rsidTr="005D46F0">
        <w:trPr>
          <w:trHeight w:val="312"/>
        </w:trPr>
        <w:tc>
          <w:tcPr>
            <w:tcW w:w="3541" w:type="dxa"/>
            <w:shd w:val="clear" w:color="auto" w:fill="auto"/>
            <w:noWrap/>
            <w:vAlign w:val="center"/>
            <w:hideMark/>
          </w:tcPr>
          <w:p w:rsidR="00EC556D" w:rsidRPr="004E74A7" w:rsidRDefault="00EC556D" w:rsidP="005D46F0">
            <w:pPr>
              <w:widowControl/>
              <w:snapToGrid w:val="0"/>
              <w:spacing w:line="320" w:lineRule="exact"/>
              <w:jc w:val="both"/>
              <w:rPr>
                <w:rFonts w:ascii="Calibri" w:eastAsia="Microsoft JhengHei Light" w:hAnsi="Calibri" w:cs="Calibri"/>
                <w:kern w:val="0"/>
                <w:szCs w:val="24"/>
              </w:rPr>
            </w:pPr>
            <w:r w:rsidRPr="004E74A7">
              <w:rPr>
                <w:rFonts w:ascii="Calibri" w:eastAsia="Microsoft JhengHei Light" w:hAnsi="Calibri" w:cs="Calibri"/>
                <w:kern w:val="0"/>
                <w:szCs w:val="24"/>
              </w:rPr>
              <w:t>Installing energy-saving LED lighting</w:t>
            </w:r>
          </w:p>
        </w:tc>
        <w:tc>
          <w:tcPr>
            <w:tcW w:w="1559" w:type="dxa"/>
            <w:shd w:val="clear" w:color="auto" w:fill="auto"/>
            <w:noWrap/>
            <w:vAlign w:val="center"/>
            <w:hideMark/>
          </w:tcPr>
          <w:p w:rsidR="00EC556D" w:rsidRPr="004E74A7" w:rsidRDefault="00EC556D" w:rsidP="005D46F0">
            <w:pPr>
              <w:widowControl/>
              <w:snapToGrid w:val="0"/>
              <w:spacing w:line="320" w:lineRule="exact"/>
              <w:jc w:val="center"/>
              <w:rPr>
                <w:rFonts w:ascii="Calibri" w:eastAsia="Microsoft JhengHei Light" w:hAnsi="Calibri" w:cs="Calibri"/>
                <w:kern w:val="0"/>
                <w:szCs w:val="24"/>
              </w:rPr>
            </w:pPr>
            <w:r w:rsidRPr="004E74A7">
              <w:rPr>
                <w:rFonts w:ascii="Calibri" w:eastAsia="Microsoft JhengHei Light" w:hAnsi="Calibri" w:cs="Calibri"/>
                <w:kern w:val="0"/>
                <w:szCs w:val="24"/>
              </w:rPr>
              <w:t>99,655</w:t>
            </w:r>
          </w:p>
        </w:tc>
        <w:tc>
          <w:tcPr>
            <w:tcW w:w="1560" w:type="dxa"/>
            <w:shd w:val="clear" w:color="auto" w:fill="auto"/>
            <w:noWrap/>
            <w:vAlign w:val="center"/>
            <w:hideMark/>
          </w:tcPr>
          <w:p w:rsidR="00EC556D" w:rsidRPr="004E74A7" w:rsidRDefault="00EC556D" w:rsidP="005D46F0">
            <w:pPr>
              <w:widowControl/>
              <w:snapToGrid w:val="0"/>
              <w:spacing w:line="320" w:lineRule="exact"/>
              <w:jc w:val="center"/>
              <w:rPr>
                <w:rFonts w:ascii="Calibri" w:eastAsia="Microsoft JhengHei Light" w:hAnsi="Calibri" w:cs="Calibri"/>
                <w:kern w:val="0"/>
                <w:szCs w:val="24"/>
              </w:rPr>
            </w:pPr>
            <w:r w:rsidRPr="004E74A7">
              <w:rPr>
                <w:rFonts w:ascii="Calibri" w:eastAsia="Microsoft JhengHei Light" w:hAnsi="Calibri" w:cs="Calibri" w:hint="eastAsia"/>
                <w:kern w:val="0"/>
                <w:szCs w:val="24"/>
              </w:rPr>
              <w:t>358,822</w:t>
            </w:r>
          </w:p>
        </w:tc>
        <w:tc>
          <w:tcPr>
            <w:tcW w:w="1842" w:type="dxa"/>
            <w:shd w:val="clear" w:color="auto" w:fill="auto"/>
            <w:noWrap/>
            <w:vAlign w:val="center"/>
            <w:hideMark/>
          </w:tcPr>
          <w:p w:rsidR="00EC556D" w:rsidRPr="004E74A7" w:rsidRDefault="00EC556D" w:rsidP="005D46F0">
            <w:pPr>
              <w:widowControl/>
              <w:snapToGrid w:val="0"/>
              <w:spacing w:line="320" w:lineRule="exact"/>
              <w:jc w:val="center"/>
              <w:rPr>
                <w:rFonts w:ascii="Calibri" w:eastAsia="Microsoft JhengHei Light" w:hAnsi="Calibri" w:cs="Calibri"/>
                <w:kern w:val="0"/>
                <w:szCs w:val="24"/>
              </w:rPr>
            </w:pPr>
            <w:r w:rsidRPr="004E74A7">
              <w:rPr>
                <w:rFonts w:ascii="Calibri" w:eastAsia="Microsoft JhengHei Light" w:hAnsi="Calibri" w:cs="Calibri" w:hint="eastAsia"/>
                <w:kern w:val="0"/>
                <w:szCs w:val="24"/>
              </w:rPr>
              <w:t>49.33</w:t>
            </w:r>
          </w:p>
        </w:tc>
        <w:tc>
          <w:tcPr>
            <w:tcW w:w="1276" w:type="dxa"/>
            <w:shd w:val="clear" w:color="auto" w:fill="auto"/>
            <w:noWrap/>
            <w:vAlign w:val="center"/>
            <w:hideMark/>
          </w:tcPr>
          <w:p w:rsidR="00EC556D" w:rsidRPr="004E74A7" w:rsidRDefault="00EC556D" w:rsidP="005D46F0">
            <w:pPr>
              <w:widowControl/>
              <w:snapToGrid w:val="0"/>
              <w:spacing w:line="320" w:lineRule="exact"/>
              <w:jc w:val="center"/>
              <w:rPr>
                <w:rFonts w:ascii="Calibri" w:eastAsia="Microsoft JhengHei Light" w:hAnsi="Calibri" w:cs="Calibri"/>
                <w:kern w:val="0"/>
                <w:szCs w:val="24"/>
              </w:rPr>
            </w:pPr>
            <w:r w:rsidRPr="004E74A7">
              <w:rPr>
                <w:rFonts w:ascii="Calibri" w:eastAsia="Microsoft JhengHei Light" w:hAnsi="Calibri" w:cs="Calibri"/>
                <w:kern w:val="0"/>
                <w:szCs w:val="24"/>
              </w:rPr>
              <w:t>1,882</w:t>
            </w:r>
          </w:p>
        </w:tc>
      </w:tr>
      <w:tr w:rsidR="00EC556D" w:rsidRPr="004E74A7" w:rsidTr="005D46F0">
        <w:trPr>
          <w:trHeight w:val="312"/>
        </w:trPr>
        <w:tc>
          <w:tcPr>
            <w:tcW w:w="3541" w:type="dxa"/>
            <w:shd w:val="clear" w:color="auto" w:fill="auto"/>
            <w:noWrap/>
            <w:vAlign w:val="center"/>
            <w:hideMark/>
          </w:tcPr>
          <w:p w:rsidR="00EC556D" w:rsidRPr="004E74A7" w:rsidRDefault="00EC556D" w:rsidP="005D46F0">
            <w:pPr>
              <w:widowControl/>
              <w:snapToGrid w:val="0"/>
              <w:spacing w:line="320" w:lineRule="exact"/>
              <w:jc w:val="both"/>
              <w:rPr>
                <w:rFonts w:ascii="Calibri" w:eastAsia="Microsoft JhengHei Light" w:hAnsi="Calibri" w:cs="Calibri"/>
                <w:kern w:val="0"/>
                <w:szCs w:val="24"/>
              </w:rPr>
            </w:pPr>
            <w:r w:rsidRPr="004E74A7">
              <w:rPr>
                <w:rFonts w:ascii="Calibri" w:eastAsia="Microsoft JhengHei Light" w:hAnsi="Calibri" w:cs="Calibri"/>
                <w:kern w:val="0"/>
                <w:szCs w:val="24"/>
              </w:rPr>
              <w:t>Replacing old air conditioning equipment</w:t>
            </w:r>
          </w:p>
        </w:tc>
        <w:tc>
          <w:tcPr>
            <w:tcW w:w="1559" w:type="dxa"/>
            <w:shd w:val="clear" w:color="auto" w:fill="auto"/>
            <w:noWrap/>
            <w:vAlign w:val="center"/>
            <w:hideMark/>
          </w:tcPr>
          <w:p w:rsidR="00EC556D" w:rsidRPr="004E74A7" w:rsidRDefault="00EC556D" w:rsidP="005D46F0">
            <w:pPr>
              <w:widowControl/>
              <w:snapToGrid w:val="0"/>
              <w:spacing w:line="320" w:lineRule="exact"/>
              <w:jc w:val="center"/>
              <w:rPr>
                <w:rFonts w:ascii="Calibri" w:eastAsia="Microsoft JhengHei Light" w:hAnsi="Calibri" w:cs="Calibri"/>
                <w:kern w:val="0"/>
                <w:szCs w:val="24"/>
              </w:rPr>
            </w:pPr>
            <w:r w:rsidRPr="004E74A7">
              <w:rPr>
                <w:rFonts w:ascii="Calibri" w:eastAsia="Microsoft JhengHei Light" w:hAnsi="Calibri" w:cs="Calibri"/>
                <w:kern w:val="0"/>
                <w:szCs w:val="24"/>
              </w:rPr>
              <w:t>79,280</w:t>
            </w:r>
          </w:p>
        </w:tc>
        <w:tc>
          <w:tcPr>
            <w:tcW w:w="1560" w:type="dxa"/>
            <w:shd w:val="clear" w:color="auto" w:fill="auto"/>
            <w:noWrap/>
            <w:vAlign w:val="center"/>
            <w:hideMark/>
          </w:tcPr>
          <w:p w:rsidR="00EC556D" w:rsidRPr="004E74A7" w:rsidRDefault="00EC556D" w:rsidP="005D46F0">
            <w:pPr>
              <w:widowControl/>
              <w:snapToGrid w:val="0"/>
              <w:spacing w:line="320" w:lineRule="exact"/>
              <w:jc w:val="center"/>
              <w:rPr>
                <w:rFonts w:ascii="Calibri" w:eastAsia="Microsoft JhengHei Light" w:hAnsi="Calibri" w:cs="Calibri"/>
                <w:kern w:val="0"/>
                <w:szCs w:val="24"/>
              </w:rPr>
            </w:pPr>
            <w:r w:rsidRPr="004E74A7">
              <w:rPr>
                <w:rFonts w:ascii="Calibri" w:eastAsia="Microsoft JhengHei Light" w:hAnsi="Calibri" w:cs="Calibri" w:hint="eastAsia"/>
                <w:kern w:val="0"/>
                <w:szCs w:val="24"/>
              </w:rPr>
              <w:t>285,459</w:t>
            </w:r>
          </w:p>
        </w:tc>
        <w:tc>
          <w:tcPr>
            <w:tcW w:w="1842" w:type="dxa"/>
            <w:shd w:val="clear" w:color="auto" w:fill="auto"/>
            <w:noWrap/>
            <w:vAlign w:val="center"/>
            <w:hideMark/>
          </w:tcPr>
          <w:p w:rsidR="00EC556D" w:rsidRPr="004E74A7" w:rsidRDefault="00EC556D" w:rsidP="005D46F0">
            <w:pPr>
              <w:widowControl/>
              <w:snapToGrid w:val="0"/>
              <w:spacing w:line="320" w:lineRule="exact"/>
              <w:jc w:val="center"/>
              <w:rPr>
                <w:rFonts w:ascii="Calibri" w:eastAsia="Microsoft JhengHei Light" w:hAnsi="Calibri" w:cs="Calibri"/>
                <w:kern w:val="0"/>
                <w:szCs w:val="24"/>
              </w:rPr>
            </w:pPr>
            <w:r w:rsidRPr="004E74A7">
              <w:rPr>
                <w:rFonts w:ascii="Calibri" w:eastAsia="Microsoft JhengHei Light" w:hAnsi="Calibri" w:cs="Calibri" w:hint="eastAsia"/>
                <w:kern w:val="0"/>
                <w:szCs w:val="24"/>
              </w:rPr>
              <w:t>39.24</w:t>
            </w:r>
          </w:p>
        </w:tc>
        <w:tc>
          <w:tcPr>
            <w:tcW w:w="1276" w:type="dxa"/>
            <w:shd w:val="clear" w:color="auto" w:fill="auto"/>
            <w:noWrap/>
            <w:vAlign w:val="center"/>
            <w:hideMark/>
          </w:tcPr>
          <w:p w:rsidR="00EC556D" w:rsidRPr="004E74A7" w:rsidRDefault="00EC556D" w:rsidP="005D46F0">
            <w:pPr>
              <w:widowControl/>
              <w:snapToGrid w:val="0"/>
              <w:spacing w:line="320" w:lineRule="exact"/>
              <w:jc w:val="center"/>
              <w:rPr>
                <w:rFonts w:ascii="Calibri" w:eastAsia="Microsoft JhengHei Light" w:hAnsi="Calibri" w:cs="Calibri"/>
                <w:kern w:val="0"/>
                <w:szCs w:val="24"/>
              </w:rPr>
            </w:pPr>
            <w:r w:rsidRPr="004E74A7">
              <w:rPr>
                <w:rFonts w:ascii="Calibri" w:eastAsia="Microsoft JhengHei Light" w:hAnsi="Calibri" w:cs="Calibri"/>
                <w:kern w:val="0"/>
                <w:szCs w:val="24"/>
              </w:rPr>
              <w:t>4,540</w:t>
            </w:r>
          </w:p>
        </w:tc>
      </w:tr>
      <w:tr w:rsidR="00EC556D" w:rsidRPr="004E74A7" w:rsidTr="005D46F0">
        <w:trPr>
          <w:trHeight w:val="312"/>
        </w:trPr>
        <w:tc>
          <w:tcPr>
            <w:tcW w:w="3541" w:type="dxa"/>
            <w:shd w:val="clear" w:color="auto" w:fill="auto"/>
            <w:noWrap/>
            <w:vAlign w:val="center"/>
          </w:tcPr>
          <w:p w:rsidR="00EC556D" w:rsidRPr="004E74A7" w:rsidRDefault="00EC556D" w:rsidP="005D46F0">
            <w:pPr>
              <w:widowControl/>
              <w:snapToGrid w:val="0"/>
              <w:spacing w:line="320" w:lineRule="exact"/>
              <w:jc w:val="both"/>
              <w:rPr>
                <w:rFonts w:ascii="Calibri" w:eastAsia="Microsoft JhengHei Light" w:hAnsi="Calibri" w:cs="Calibri"/>
                <w:kern w:val="0"/>
                <w:szCs w:val="24"/>
              </w:rPr>
            </w:pPr>
            <w:r w:rsidRPr="004E74A7">
              <w:rPr>
                <w:rFonts w:ascii="Calibri" w:eastAsia="Microsoft JhengHei Light" w:hAnsi="Calibri" w:cs="Calibri" w:hint="eastAsia"/>
                <w:kern w:val="0"/>
                <w:szCs w:val="24"/>
              </w:rPr>
              <w:t>Sum</w:t>
            </w:r>
          </w:p>
        </w:tc>
        <w:tc>
          <w:tcPr>
            <w:tcW w:w="1559" w:type="dxa"/>
            <w:shd w:val="clear" w:color="auto" w:fill="auto"/>
            <w:noWrap/>
            <w:vAlign w:val="center"/>
          </w:tcPr>
          <w:p w:rsidR="00EC556D" w:rsidRPr="004E74A7" w:rsidRDefault="00EC556D" w:rsidP="005D46F0">
            <w:pPr>
              <w:widowControl/>
              <w:snapToGrid w:val="0"/>
              <w:spacing w:line="320" w:lineRule="exact"/>
              <w:jc w:val="center"/>
              <w:rPr>
                <w:rFonts w:ascii="Calibri" w:eastAsia="Microsoft JhengHei Light" w:hAnsi="Calibri" w:cs="Calibri"/>
                <w:kern w:val="0"/>
                <w:szCs w:val="24"/>
              </w:rPr>
            </w:pPr>
            <w:r w:rsidRPr="004E74A7">
              <w:rPr>
                <w:rFonts w:ascii="Calibri" w:eastAsia="Microsoft JhengHei Light" w:hAnsi="Calibri" w:cs="Calibri" w:hint="eastAsia"/>
                <w:kern w:val="0"/>
                <w:szCs w:val="24"/>
              </w:rPr>
              <w:t>178,935</w:t>
            </w:r>
          </w:p>
        </w:tc>
        <w:tc>
          <w:tcPr>
            <w:tcW w:w="1560" w:type="dxa"/>
            <w:shd w:val="clear" w:color="auto" w:fill="auto"/>
            <w:noWrap/>
            <w:vAlign w:val="center"/>
          </w:tcPr>
          <w:p w:rsidR="00EC556D" w:rsidRPr="004E74A7" w:rsidRDefault="00EC556D" w:rsidP="005D46F0">
            <w:pPr>
              <w:widowControl/>
              <w:snapToGrid w:val="0"/>
              <w:spacing w:line="320" w:lineRule="exact"/>
              <w:jc w:val="center"/>
              <w:rPr>
                <w:rFonts w:ascii="Calibri" w:eastAsia="Microsoft JhengHei Light" w:hAnsi="Calibri" w:cs="Calibri"/>
                <w:kern w:val="0"/>
                <w:szCs w:val="24"/>
              </w:rPr>
            </w:pPr>
            <w:r w:rsidRPr="004E74A7">
              <w:rPr>
                <w:rFonts w:ascii="Calibri" w:eastAsia="Microsoft JhengHei Light" w:hAnsi="Calibri" w:cs="Calibri" w:hint="eastAsia"/>
                <w:kern w:val="0"/>
                <w:szCs w:val="24"/>
              </w:rPr>
              <w:t>644,281</w:t>
            </w:r>
          </w:p>
        </w:tc>
        <w:tc>
          <w:tcPr>
            <w:tcW w:w="1842" w:type="dxa"/>
            <w:shd w:val="clear" w:color="auto" w:fill="auto"/>
            <w:noWrap/>
            <w:vAlign w:val="center"/>
          </w:tcPr>
          <w:p w:rsidR="00EC556D" w:rsidRPr="004E74A7" w:rsidRDefault="00EC556D" w:rsidP="005D46F0">
            <w:pPr>
              <w:widowControl/>
              <w:snapToGrid w:val="0"/>
              <w:spacing w:line="320" w:lineRule="exact"/>
              <w:jc w:val="center"/>
              <w:rPr>
                <w:rFonts w:ascii="Calibri" w:eastAsia="Microsoft JhengHei Light" w:hAnsi="Calibri" w:cs="Calibri"/>
                <w:kern w:val="0"/>
                <w:szCs w:val="24"/>
              </w:rPr>
            </w:pPr>
            <w:r w:rsidRPr="004E74A7">
              <w:rPr>
                <w:rFonts w:ascii="Calibri" w:eastAsia="Microsoft JhengHei Light" w:hAnsi="Calibri" w:cs="Calibri" w:hint="eastAsia"/>
                <w:kern w:val="0"/>
                <w:szCs w:val="24"/>
              </w:rPr>
              <w:t>88.57</w:t>
            </w:r>
          </w:p>
        </w:tc>
        <w:tc>
          <w:tcPr>
            <w:tcW w:w="1276" w:type="dxa"/>
            <w:shd w:val="clear" w:color="auto" w:fill="auto"/>
            <w:noWrap/>
            <w:vAlign w:val="center"/>
          </w:tcPr>
          <w:p w:rsidR="00EC556D" w:rsidRPr="004E74A7" w:rsidRDefault="00EC556D" w:rsidP="005D46F0">
            <w:pPr>
              <w:widowControl/>
              <w:snapToGrid w:val="0"/>
              <w:spacing w:line="320" w:lineRule="exact"/>
              <w:jc w:val="center"/>
              <w:rPr>
                <w:rFonts w:ascii="Calibri" w:eastAsia="Microsoft JhengHei Light" w:hAnsi="Calibri" w:cs="Calibri"/>
                <w:kern w:val="0"/>
                <w:szCs w:val="24"/>
              </w:rPr>
            </w:pPr>
            <w:r w:rsidRPr="004E74A7">
              <w:rPr>
                <w:rFonts w:ascii="Calibri" w:eastAsia="Microsoft JhengHei Light" w:hAnsi="Calibri" w:cs="Calibri" w:hint="eastAsia"/>
                <w:kern w:val="0"/>
                <w:szCs w:val="24"/>
              </w:rPr>
              <w:t>6,422</w:t>
            </w:r>
          </w:p>
        </w:tc>
      </w:tr>
    </w:tbl>
    <w:p w:rsidR="00EC556D" w:rsidRDefault="00EC556D" w:rsidP="00EC556D">
      <w:pPr>
        <w:snapToGrid w:val="0"/>
        <w:spacing w:line="240" w:lineRule="exact"/>
        <w:ind w:rightChars="-319" w:right="-766"/>
        <w:jc w:val="both"/>
        <w:rPr>
          <w:rFonts w:ascii="Calibri" w:eastAsia="微軟正黑體" w:hAnsi="Calibri" w:cs="Calibri"/>
          <w:sz w:val="16"/>
        </w:rPr>
      </w:pPr>
      <w:r>
        <w:rPr>
          <w:rFonts w:ascii="Calibri" w:eastAsia="微軟正黑體" w:hAnsi="Calibri" w:cs="Calibri"/>
          <w:sz w:val="16"/>
        </w:rPr>
        <w:t>Note:</w:t>
      </w:r>
    </w:p>
    <w:p w:rsidR="00EC556D" w:rsidRPr="00233DC1" w:rsidRDefault="00EC556D" w:rsidP="00EC556D">
      <w:pPr>
        <w:pStyle w:val="ae"/>
        <w:numPr>
          <w:ilvl w:val="0"/>
          <w:numId w:val="27"/>
        </w:numPr>
        <w:snapToGrid w:val="0"/>
        <w:spacing w:line="240" w:lineRule="exact"/>
        <w:ind w:leftChars="0" w:left="266" w:rightChars="-82" w:right="-197" w:hanging="266"/>
        <w:jc w:val="both"/>
        <w:rPr>
          <w:rFonts w:ascii="Calibri" w:eastAsia="微軟正黑體" w:hAnsi="Calibri" w:cs="Calibri"/>
          <w:sz w:val="16"/>
        </w:rPr>
      </w:pPr>
      <w:r w:rsidRPr="00233DC1">
        <w:rPr>
          <w:rFonts w:ascii="Calibri" w:eastAsia="微軟正黑體" w:hAnsi="Calibri" w:cs="Calibri" w:hint="eastAsia"/>
          <w:sz w:val="16"/>
        </w:rPr>
        <w:t>Installing energy-saving LED lighting: 1847 lights, mostly originally T5 grid lamps (61W), with a few cold cathode lamps (44W) and recessed lamps, were replaced with new LED lamps (26W). The calculation basis is an average daily usage of 7 hours, 250 days a year.</w:t>
      </w:r>
      <w:r>
        <w:t xml:space="preserve"> </w:t>
      </w:r>
    </w:p>
    <w:p w:rsidR="00EC556D" w:rsidRDefault="00EC556D" w:rsidP="00EC556D">
      <w:pPr>
        <w:pStyle w:val="ae"/>
        <w:numPr>
          <w:ilvl w:val="0"/>
          <w:numId w:val="27"/>
        </w:numPr>
        <w:snapToGrid w:val="0"/>
        <w:spacing w:line="240" w:lineRule="exact"/>
        <w:ind w:leftChars="0" w:left="224" w:rightChars="-319" w:right="-766" w:hanging="224"/>
        <w:jc w:val="both"/>
        <w:rPr>
          <w:rFonts w:ascii="Calibri" w:eastAsia="微軟正黑體" w:hAnsi="Calibri" w:cs="Calibri"/>
          <w:sz w:val="16"/>
        </w:rPr>
      </w:pPr>
      <w:r>
        <w:rPr>
          <w:rFonts w:ascii="Calibri" w:eastAsia="微軟正黑體" w:hAnsi="Calibri" w:cs="Calibri"/>
          <w:sz w:val="16"/>
        </w:rPr>
        <w:t>Operating sites where old air conditioning equipment was replaced include Baoqing Building, Wanhua Branch, and Fucheng Branch.</w:t>
      </w:r>
      <w:r>
        <w:t xml:space="preserve"> </w:t>
      </w:r>
    </w:p>
    <w:p w:rsidR="00EC556D" w:rsidRPr="00D9544C" w:rsidRDefault="00EC556D" w:rsidP="00D9544C">
      <w:pPr>
        <w:pStyle w:val="ae"/>
        <w:numPr>
          <w:ilvl w:val="0"/>
          <w:numId w:val="27"/>
        </w:numPr>
        <w:snapToGrid w:val="0"/>
        <w:spacing w:line="240" w:lineRule="exact"/>
        <w:ind w:leftChars="0" w:left="224" w:rightChars="-319" w:right="-766" w:hanging="224"/>
        <w:jc w:val="both"/>
        <w:rPr>
          <w:rFonts w:ascii="Calibri" w:eastAsia="微軟正黑體" w:hAnsi="Calibri" w:cs="Calibri"/>
          <w:sz w:val="16"/>
        </w:rPr>
      </w:pPr>
      <w:r w:rsidRPr="005B4366">
        <w:rPr>
          <w:rFonts w:ascii="Calibri" w:eastAsia="微軟正黑體" w:hAnsi="Calibri" w:cs="Calibri"/>
          <w:sz w:val="16"/>
        </w:rPr>
        <w:t>Calculations are conducted based on the latest 2022 electricity carbon emission factor of 0.495 (kg CO2e/kWh) announced by the</w:t>
      </w:r>
      <w:r>
        <w:rPr>
          <w:rFonts w:ascii="Calibri" w:eastAsia="微軟正黑體" w:hAnsi="Calibri" w:cs="Calibri"/>
          <w:sz w:val="16"/>
        </w:rPr>
        <w:t xml:space="preserve"> </w:t>
      </w:r>
      <w:r w:rsidRPr="005B4366">
        <w:rPr>
          <w:rFonts w:ascii="Calibri" w:eastAsia="微軟正黑體" w:hAnsi="Calibri" w:cs="Calibri"/>
          <w:sz w:val="16"/>
        </w:rPr>
        <w:t xml:space="preserve">Energy Bureau of </w:t>
      </w:r>
      <w:r w:rsidRPr="00D9544C">
        <w:rPr>
          <w:rFonts w:ascii="Calibri" w:eastAsia="微軟正黑體" w:hAnsi="Calibri" w:cs="Calibri"/>
          <w:sz w:val="16"/>
        </w:rPr>
        <w:t>the Ministry of Economic Affairs.</w:t>
      </w:r>
    </w:p>
    <w:p w:rsidR="00EC556D" w:rsidRDefault="00EC556D" w:rsidP="00EC556D">
      <w:pPr>
        <w:widowControl/>
        <w:snapToGrid w:val="0"/>
        <w:spacing w:line="320" w:lineRule="exact"/>
        <w:jc w:val="both"/>
        <w:rPr>
          <w:rFonts w:ascii="Calibri" w:eastAsia="微軟正黑體" w:hAnsi="Calibri" w:cs="Calibri"/>
          <w:b/>
          <w:color w:val="0070C0"/>
          <w:szCs w:val="24"/>
        </w:rPr>
      </w:pPr>
    </w:p>
    <w:p w:rsidR="00EC556D" w:rsidRPr="004E74A7" w:rsidRDefault="00EC556D" w:rsidP="00EC556D">
      <w:pPr>
        <w:widowControl/>
        <w:snapToGrid w:val="0"/>
        <w:spacing w:line="320" w:lineRule="exact"/>
        <w:jc w:val="both"/>
        <w:rPr>
          <w:rFonts w:ascii="Calibri" w:eastAsia="微軟正黑體" w:hAnsi="Calibri" w:cs="Calibri"/>
          <w:b/>
          <w:color w:val="0070C0"/>
          <w:szCs w:val="24"/>
        </w:rPr>
      </w:pPr>
      <w:r w:rsidRPr="004E74A7">
        <w:rPr>
          <w:rFonts w:ascii="Calibri" w:eastAsia="微軟正黑體" w:hAnsi="Calibri" w:cs="Calibri"/>
          <w:b/>
          <w:color w:val="0070C0"/>
          <w:szCs w:val="24"/>
        </w:rPr>
        <w:t>Carbon Reduction Pro</w:t>
      </w:r>
      <w:r>
        <w:rPr>
          <w:rFonts w:ascii="Calibri" w:eastAsia="微軟正黑體" w:hAnsi="Calibri" w:cs="Calibri"/>
          <w:b/>
          <w:color w:val="0070C0"/>
          <w:szCs w:val="24"/>
        </w:rPr>
        <w:t>ject</w:t>
      </w:r>
    </w:p>
    <w:p w:rsidR="00EC556D" w:rsidRPr="004E74A7" w:rsidRDefault="00EC556D" w:rsidP="00EC556D">
      <w:pPr>
        <w:widowControl/>
        <w:snapToGrid w:val="0"/>
        <w:spacing w:line="320" w:lineRule="exact"/>
        <w:jc w:val="both"/>
        <w:rPr>
          <w:rFonts w:ascii="Calibri" w:eastAsia="微軟正黑體" w:hAnsi="Calibri" w:cs="Calibri"/>
          <w:b/>
          <w:color w:val="9CC2E5" w:themeColor="accent1" w:themeTint="99"/>
          <w:szCs w:val="24"/>
        </w:rPr>
      </w:pPr>
      <w:r w:rsidRPr="004E74A7">
        <w:rPr>
          <w:rFonts w:ascii="Calibri" w:eastAsia="微軟正黑體" w:hAnsi="Calibri" w:cs="Calibri"/>
          <w:b/>
          <w:color w:val="9CC2E5" w:themeColor="accent1" w:themeTint="99"/>
          <w:szCs w:val="24"/>
        </w:rPr>
        <w:t>Paperless Carbon Reduction Action</w:t>
      </w:r>
    </w:p>
    <w:p w:rsidR="00EC556D" w:rsidRDefault="00EC556D" w:rsidP="00EC556D">
      <w:pPr>
        <w:widowControl/>
        <w:snapToGrid w:val="0"/>
        <w:spacing w:line="320" w:lineRule="exact"/>
        <w:jc w:val="both"/>
        <w:rPr>
          <w:rFonts w:ascii="Calibri" w:eastAsia="微軟正黑體" w:hAnsi="Calibri" w:cs="Calibri"/>
          <w:color w:val="000000" w:themeColor="text1"/>
        </w:rPr>
      </w:pPr>
      <w:r>
        <w:rPr>
          <w:rFonts w:ascii="Calibri" w:eastAsia="微軟正黑體" w:hAnsi="Calibri" w:cs="Calibri" w:hint="eastAsia"/>
        </w:rPr>
        <w:lastRenderedPageBreak/>
        <w:t>The Company incorporates sustainability concepts into its business management principles</w:t>
      </w:r>
      <w:r>
        <w:rPr>
          <w:rFonts w:ascii="Calibri" w:eastAsia="微軟正黑體" w:hAnsi="Calibri" w:cs="Calibri"/>
        </w:rPr>
        <w:t xml:space="preserve"> and promotes </w:t>
      </w:r>
      <w:r>
        <w:rPr>
          <w:rFonts w:ascii="Calibri" w:eastAsia="微軟正黑體" w:hAnsi="Calibri" w:cs="Calibri" w:hint="eastAsia"/>
        </w:rPr>
        <w:t>various paper reduction measures</w:t>
      </w:r>
      <w:r>
        <w:rPr>
          <w:rFonts w:ascii="Calibri" w:eastAsia="微軟正黑體" w:hAnsi="Calibri" w:cs="Calibri"/>
        </w:rPr>
        <w:t xml:space="preserve"> to</w:t>
      </w:r>
      <w:r>
        <w:rPr>
          <w:rFonts w:ascii="Calibri" w:eastAsia="微軟正黑體" w:hAnsi="Calibri" w:cs="Calibri" w:hint="eastAsia"/>
        </w:rPr>
        <w:t xml:space="preserve"> reduce operational carbon emissions</w:t>
      </w:r>
      <w:r>
        <w:rPr>
          <w:rFonts w:ascii="Calibri" w:eastAsia="微軟正黑體" w:hAnsi="Calibri" w:cs="Calibri"/>
        </w:rPr>
        <w:t xml:space="preserve">. As </w:t>
      </w:r>
      <w:r>
        <w:rPr>
          <w:rFonts w:ascii="Calibri" w:eastAsia="微軟正黑體" w:hAnsi="Calibri" w:cs="Calibri" w:hint="eastAsia"/>
        </w:rPr>
        <w:t xml:space="preserve">operational efficiency </w:t>
      </w:r>
      <w:r>
        <w:rPr>
          <w:rFonts w:ascii="Calibri" w:eastAsia="微軟正黑體" w:hAnsi="Calibri" w:cs="Calibri"/>
        </w:rPr>
        <w:t xml:space="preserve">is enhanced </w:t>
      </w:r>
      <w:r>
        <w:rPr>
          <w:rFonts w:ascii="Calibri" w:eastAsia="微軟正黑體" w:hAnsi="Calibri" w:cs="Calibri" w:hint="eastAsia"/>
        </w:rPr>
        <w:t>through streamlining operating procedures</w:t>
      </w:r>
      <w:r>
        <w:rPr>
          <w:rFonts w:ascii="Calibri" w:eastAsia="微軟正黑體" w:hAnsi="Calibri" w:cs="Calibri"/>
        </w:rPr>
        <w:t>, we also promote o</w:t>
      </w:r>
      <w:r>
        <w:rPr>
          <w:rFonts w:ascii="Calibri" w:eastAsia="微軟正黑體" w:hAnsi="Calibri" w:cs="Calibri" w:hint="eastAsia"/>
        </w:rPr>
        <w:t>nline meetings</w:t>
      </w:r>
      <w:r>
        <w:rPr>
          <w:rFonts w:ascii="Calibri" w:eastAsia="微軟正黑體" w:hAnsi="Calibri" w:cs="Calibri"/>
        </w:rPr>
        <w:t xml:space="preserve"> and online </w:t>
      </w:r>
      <w:r>
        <w:rPr>
          <w:rFonts w:ascii="Calibri" w:eastAsia="微軟正黑體" w:hAnsi="Calibri" w:cs="Calibri" w:hint="eastAsia"/>
        </w:rPr>
        <w:t xml:space="preserve">education and training. Other than reducing paper used in meetings and digitalizing operating systems, the Company also encourages employees to take public transportation, thereby reducing carbon emissions from </w:t>
      </w:r>
      <w:r>
        <w:rPr>
          <w:rFonts w:ascii="Calibri" w:eastAsia="微軟正黑體" w:hAnsi="Calibri" w:cs="Calibri"/>
        </w:rPr>
        <w:t>commuting for meetings</w:t>
      </w:r>
      <w:r>
        <w:rPr>
          <w:rFonts w:ascii="Calibri" w:eastAsia="微軟正黑體" w:hAnsi="Calibri" w:cs="Calibri" w:hint="eastAsia"/>
        </w:rPr>
        <w:t>.</w:t>
      </w:r>
      <w:r>
        <w:rPr>
          <w:rFonts w:ascii="Calibri" w:eastAsia="微軟正黑體" w:hAnsi="Calibri" w:cs="Calibri" w:hint="eastAsia"/>
          <w:color w:val="000000" w:themeColor="text1"/>
        </w:rPr>
        <w:t xml:space="preserve"> The paperless initiatives have contributed to the reduction of approximately 46 million sheets of paper in 2023,</w:t>
      </w:r>
      <w:r>
        <w:rPr>
          <w:rFonts w:ascii="Calibri" w:eastAsia="微軟正黑體" w:hAnsi="Calibri" w:cs="Calibri"/>
          <w:color w:val="000000" w:themeColor="text1"/>
        </w:rPr>
        <w:t xml:space="preserve"> equivalent to</w:t>
      </w:r>
      <w:r>
        <w:rPr>
          <w:rFonts w:ascii="Calibri" w:eastAsia="微軟正黑體" w:hAnsi="Calibri" w:cs="Calibri" w:hint="eastAsia"/>
          <w:color w:val="000000" w:themeColor="text1"/>
        </w:rPr>
        <w:t xml:space="preserve"> nearly 300 thousand tCO2e of greenhouse gas emissions. This shows that the Company is taking action </w:t>
      </w:r>
      <w:r>
        <w:rPr>
          <w:rFonts w:ascii="Calibri" w:eastAsia="微軟正黑體" w:hAnsi="Calibri" w:cs="Calibri"/>
          <w:color w:val="000000" w:themeColor="text1"/>
        </w:rPr>
        <w:t>to</w:t>
      </w:r>
      <w:r>
        <w:rPr>
          <w:rFonts w:ascii="Calibri" w:eastAsia="微軟正黑體" w:hAnsi="Calibri" w:cs="Calibri" w:hint="eastAsia"/>
          <w:color w:val="000000" w:themeColor="text1"/>
        </w:rPr>
        <w:t xml:space="preserve"> creat</w:t>
      </w:r>
      <w:r>
        <w:rPr>
          <w:rFonts w:ascii="Calibri" w:eastAsia="微軟正黑體" w:hAnsi="Calibri" w:cs="Calibri"/>
          <w:color w:val="000000" w:themeColor="text1"/>
        </w:rPr>
        <w:t>e</w:t>
      </w:r>
      <w:r>
        <w:rPr>
          <w:rFonts w:ascii="Calibri" w:eastAsia="微軟正黑體" w:hAnsi="Calibri" w:cs="Calibri" w:hint="eastAsia"/>
          <w:color w:val="000000" w:themeColor="text1"/>
        </w:rPr>
        <w:t xml:space="preserve"> a low-carbon work</w:t>
      </w:r>
      <w:r>
        <w:rPr>
          <w:rFonts w:ascii="Calibri" w:eastAsia="微軟正黑體" w:hAnsi="Calibri" w:cs="Calibri"/>
          <w:color w:val="000000" w:themeColor="text1"/>
        </w:rPr>
        <w:t xml:space="preserve">place </w:t>
      </w:r>
      <w:r>
        <w:rPr>
          <w:rFonts w:ascii="Calibri" w:eastAsia="微軟正黑體" w:hAnsi="Calibri" w:cs="Calibri" w:hint="eastAsia"/>
          <w:color w:val="000000" w:themeColor="text1"/>
        </w:rPr>
        <w:t>environment while implementing green financial services.</w:t>
      </w:r>
      <w:r>
        <w:t xml:space="preserve"> </w:t>
      </w:r>
    </w:p>
    <w:p w:rsidR="00EC556D" w:rsidRPr="004D5D2D" w:rsidRDefault="00EC556D" w:rsidP="00EC556D">
      <w:pPr>
        <w:widowControl/>
        <w:snapToGrid w:val="0"/>
        <w:spacing w:line="320" w:lineRule="exact"/>
        <w:ind w:left="283" w:hangingChars="118" w:hanging="283"/>
        <w:jc w:val="both"/>
        <w:rPr>
          <w:rFonts w:ascii="Calibri" w:eastAsia="微軟正黑體" w:hAnsi="Calibri" w:cs="Calibri"/>
          <w:color w:val="000000" w:themeColor="text1"/>
          <w:szCs w:val="24"/>
        </w:rPr>
      </w:pPr>
      <w:r>
        <w:rPr>
          <w:rFonts w:hint="eastAsia"/>
          <w:szCs w:val="24"/>
        </w:rPr>
        <w:t>1</w:t>
      </w:r>
      <w:r w:rsidRPr="004E74A7">
        <w:rPr>
          <w:szCs w:val="24"/>
        </w:rPr>
        <w:t xml:space="preserve">. </w:t>
      </w:r>
      <w:r w:rsidRPr="004D5D2D">
        <w:rPr>
          <w:rFonts w:ascii="Calibri" w:eastAsia="微軟正黑體" w:hAnsi="Calibri" w:cs="Calibri"/>
          <w:szCs w:val="24"/>
        </w:rPr>
        <w:t>Paper</w:t>
      </w:r>
      <w:r w:rsidRPr="004D5D2D">
        <w:rPr>
          <w:rFonts w:ascii="Calibri" w:eastAsia="微軟正黑體" w:hAnsi="Calibri" w:cs="Calibri"/>
          <w:color w:val="000000" w:themeColor="text1"/>
          <w:szCs w:val="24"/>
        </w:rPr>
        <w:t>less Operations: Electronic internal documents, online signing system, electronic</w:t>
      </w:r>
      <w:r>
        <w:rPr>
          <w:rFonts w:ascii="Calibri" w:eastAsia="微軟正黑體" w:hAnsi="Calibri" w:cs="Calibri" w:hint="eastAsia"/>
          <w:color w:val="000000" w:themeColor="text1"/>
          <w:szCs w:val="24"/>
        </w:rPr>
        <w:t xml:space="preserve"> </w:t>
      </w:r>
      <w:r w:rsidRPr="004D5D2D">
        <w:rPr>
          <w:rFonts w:ascii="Calibri" w:eastAsia="微軟正黑體" w:hAnsi="Calibri" w:cs="Calibri"/>
          <w:color w:val="000000" w:themeColor="text1"/>
          <w:szCs w:val="24"/>
        </w:rPr>
        <w:t>payroll for employees</w:t>
      </w:r>
      <w:r w:rsidRPr="004D5D2D">
        <w:rPr>
          <w:color w:val="000000" w:themeColor="text1"/>
          <w:szCs w:val="24"/>
        </w:rPr>
        <w:t xml:space="preserve">. </w:t>
      </w:r>
    </w:p>
    <w:p w:rsidR="00EC556D" w:rsidRPr="004E74A7" w:rsidRDefault="00EC556D" w:rsidP="00EC556D">
      <w:pPr>
        <w:widowControl/>
        <w:snapToGrid w:val="0"/>
        <w:spacing w:line="320" w:lineRule="exact"/>
        <w:ind w:left="283" w:hangingChars="118" w:hanging="283"/>
        <w:jc w:val="both"/>
        <w:rPr>
          <w:rFonts w:ascii="Calibri" w:eastAsia="微軟正黑體" w:hAnsi="Calibri" w:cs="Calibri"/>
          <w:szCs w:val="24"/>
        </w:rPr>
      </w:pPr>
      <w:r w:rsidRPr="004E74A7">
        <w:rPr>
          <w:szCs w:val="24"/>
        </w:rPr>
        <w:t xml:space="preserve">2. </w:t>
      </w:r>
      <w:r w:rsidRPr="004E74A7">
        <w:rPr>
          <w:rFonts w:ascii="Calibri" w:eastAsia="微軟正黑體" w:hAnsi="Calibri" w:cs="Calibri"/>
          <w:szCs w:val="24"/>
        </w:rPr>
        <w:t xml:space="preserve">Paperless meetings: Meeting materials are provided </w:t>
      </w:r>
      <w:r>
        <w:rPr>
          <w:rFonts w:ascii="Calibri" w:eastAsia="微軟正黑體" w:hAnsi="Calibri" w:cs="Calibri"/>
          <w:szCs w:val="24"/>
        </w:rPr>
        <w:t>in</w:t>
      </w:r>
      <w:r w:rsidRPr="004E74A7">
        <w:rPr>
          <w:rFonts w:ascii="Calibri" w:eastAsia="微軟正黑體" w:hAnsi="Calibri" w:cs="Calibri"/>
          <w:szCs w:val="24"/>
        </w:rPr>
        <w:t xml:space="preserve"> electronic </w:t>
      </w:r>
      <w:r>
        <w:rPr>
          <w:rFonts w:ascii="Calibri" w:eastAsia="微軟正黑體" w:hAnsi="Calibri" w:cs="Calibri"/>
          <w:szCs w:val="24"/>
        </w:rPr>
        <w:t>form</w:t>
      </w:r>
      <w:r w:rsidRPr="004E74A7">
        <w:rPr>
          <w:rFonts w:ascii="Calibri" w:eastAsia="微軟正黑體" w:hAnsi="Calibri" w:cs="Calibri"/>
          <w:szCs w:val="24"/>
        </w:rPr>
        <w:t xml:space="preserve">, tablets are used at meetings for the Board of Directors and Audit Committee, </w:t>
      </w:r>
      <w:r>
        <w:rPr>
          <w:rFonts w:ascii="Calibri" w:eastAsia="微軟正黑體" w:hAnsi="Calibri" w:cs="Calibri"/>
          <w:szCs w:val="24"/>
        </w:rPr>
        <w:t xml:space="preserve">and email </w:t>
      </w:r>
      <w:r w:rsidRPr="004E74A7">
        <w:rPr>
          <w:rFonts w:ascii="Calibri" w:eastAsia="微軟正黑體" w:hAnsi="Calibri" w:cs="Calibri"/>
          <w:szCs w:val="24"/>
        </w:rPr>
        <w:t>communicat</w:t>
      </w:r>
      <w:r>
        <w:rPr>
          <w:rFonts w:ascii="Calibri" w:eastAsia="微軟正黑體" w:hAnsi="Calibri" w:cs="Calibri"/>
          <w:szCs w:val="24"/>
        </w:rPr>
        <w:t>ions</w:t>
      </w:r>
      <w:r w:rsidRPr="004E74A7">
        <w:rPr>
          <w:rFonts w:ascii="Calibri" w:eastAsia="微軟正黑體" w:hAnsi="Calibri" w:cs="Calibri"/>
          <w:szCs w:val="24"/>
        </w:rPr>
        <w:t xml:space="preserve"> </w:t>
      </w:r>
      <w:r>
        <w:rPr>
          <w:rFonts w:ascii="Calibri" w:eastAsia="微軟正黑體" w:hAnsi="Calibri" w:cs="Calibri"/>
          <w:szCs w:val="24"/>
        </w:rPr>
        <w:t xml:space="preserve">are prioritized </w:t>
      </w:r>
      <w:r w:rsidRPr="004E74A7">
        <w:rPr>
          <w:rFonts w:ascii="Calibri" w:eastAsia="微軟正黑體" w:hAnsi="Calibri" w:cs="Calibri"/>
          <w:szCs w:val="24"/>
        </w:rPr>
        <w:t xml:space="preserve">for </w:t>
      </w:r>
      <w:r>
        <w:rPr>
          <w:rFonts w:ascii="Calibri" w:eastAsia="微軟正黑體" w:hAnsi="Calibri" w:cs="Calibri"/>
          <w:szCs w:val="24"/>
        </w:rPr>
        <w:t>routine</w:t>
      </w:r>
      <w:r w:rsidRPr="004E74A7">
        <w:rPr>
          <w:rFonts w:ascii="Calibri" w:eastAsia="微軟正黑體" w:hAnsi="Calibri" w:cs="Calibri"/>
          <w:szCs w:val="24"/>
        </w:rPr>
        <w:t xml:space="preserve"> affairs and </w:t>
      </w:r>
      <w:r>
        <w:rPr>
          <w:rFonts w:ascii="Calibri" w:eastAsia="微軟正黑體" w:hAnsi="Calibri" w:cs="Calibri"/>
          <w:szCs w:val="24"/>
        </w:rPr>
        <w:t>announcements</w:t>
      </w:r>
      <w:r w:rsidRPr="004E74A7">
        <w:rPr>
          <w:rFonts w:ascii="Calibri" w:eastAsia="微軟正黑體" w:hAnsi="Calibri" w:cs="Calibri"/>
          <w:szCs w:val="24"/>
        </w:rPr>
        <w:t>, reducing the paper usage while increasing administrative efficiency.</w:t>
      </w:r>
      <w:r w:rsidRPr="004E74A7">
        <w:rPr>
          <w:szCs w:val="24"/>
        </w:rPr>
        <w:t xml:space="preserve"> </w:t>
      </w:r>
    </w:p>
    <w:p w:rsidR="00EC556D" w:rsidRPr="004E74A7" w:rsidRDefault="00EC556D" w:rsidP="00EC556D">
      <w:pPr>
        <w:widowControl/>
        <w:snapToGrid w:val="0"/>
        <w:spacing w:line="320" w:lineRule="exact"/>
        <w:ind w:left="283" w:hangingChars="118" w:hanging="283"/>
        <w:jc w:val="both"/>
        <w:rPr>
          <w:rFonts w:ascii="Calibri" w:eastAsia="微軟正黑體" w:hAnsi="Calibri" w:cs="Calibri"/>
          <w:szCs w:val="24"/>
        </w:rPr>
      </w:pPr>
      <w:r w:rsidRPr="004E74A7">
        <w:rPr>
          <w:szCs w:val="24"/>
        </w:rPr>
        <w:t xml:space="preserve">3. </w:t>
      </w:r>
      <w:r w:rsidRPr="004E74A7">
        <w:rPr>
          <w:rFonts w:ascii="Calibri" w:eastAsia="微軟正黑體" w:hAnsi="Calibri" w:cs="Calibri"/>
          <w:szCs w:val="24"/>
        </w:rPr>
        <w:t xml:space="preserve">Paperless training: Establishment of online teaching system, E-Learning platform, the development of shared could platforms, databases and </w:t>
      </w:r>
      <w:r>
        <w:rPr>
          <w:rFonts w:ascii="Calibri" w:eastAsia="微軟正黑體" w:hAnsi="Calibri" w:cs="Calibri"/>
          <w:szCs w:val="24"/>
        </w:rPr>
        <w:t xml:space="preserve">digitalized </w:t>
      </w:r>
      <w:r w:rsidRPr="004E74A7">
        <w:rPr>
          <w:rFonts w:ascii="Calibri" w:eastAsia="微軟正黑體" w:hAnsi="Calibri" w:cs="Calibri"/>
          <w:szCs w:val="24"/>
        </w:rPr>
        <w:t>materials; slideshows or iPad</w:t>
      </w:r>
      <w:r>
        <w:rPr>
          <w:rFonts w:ascii="Calibri" w:eastAsia="微軟正黑體" w:hAnsi="Calibri" w:cs="Calibri"/>
          <w:szCs w:val="24"/>
        </w:rPr>
        <w:t>s</w:t>
      </w:r>
      <w:r w:rsidRPr="004E74A7">
        <w:rPr>
          <w:rFonts w:ascii="Calibri" w:eastAsia="微軟正黑體" w:hAnsi="Calibri" w:cs="Calibri"/>
          <w:szCs w:val="24"/>
        </w:rPr>
        <w:t xml:space="preserve"> </w:t>
      </w:r>
      <w:r>
        <w:rPr>
          <w:rFonts w:ascii="Calibri" w:eastAsia="微軟正黑體" w:hAnsi="Calibri" w:cs="Calibri"/>
          <w:szCs w:val="24"/>
        </w:rPr>
        <w:t>for</w:t>
      </w:r>
      <w:r w:rsidRPr="004E74A7">
        <w:rPr>
          <w:rFonts w:ascii="Calibri" w:eastAsia="微軟正黑體" w:hAnsi="Calibri" w:cs="Calibri"/>
          <w:szCs w:val="24"/>
        </w:rPr>
        <w:t xml:space="preserve"> physical training courses.</w:t>
      </w:r>
      <w:r w:rsidRPr="004E74A7">
        <w:rPr>
          <w:szCs w:val="24"/>
        </w:rPr>
        <w:t xml:space="preserve"> </w:t>
      </w:r>
    </w:p>
    <w:p w:rsidR="00EC556D" w:rsidRPr="004E74A7" w:rsidRDefault="00EC556D" w:rsidP="00EC556D">
      <w:pPr>
        <w:widowControl/>
        <w:snapToGrid w:val="0"/>
        <w:spacing w:line="320" w:lineRule="exact"/>
        <w:ind w:left="283" w:hangingChars="118" w:hanging="283"/>
        <w:jc w:val="both"/>
        <w:rPr>
          <w:rFonts w:ascii="Calibri" w:eastAsia="微軟正黑體" w:hAnsi="Calibri" w:cs="Calibri"/>
          <w:szCs w:val="24"/>
        </w:rPr>
      </w:pPr>
      <w:r w:rsidRPr="004E74A7">
        <w:rPr>
          <w:szCs w:val="24"/>
        </w:rPr>
        <w:t xml:space="preserve">4. </w:t>
      </w:r>
      <w:r w:rsidRPr="004E74A7">
        <w:rPr>
          <w:rFonts w:ascii="Calibri" w:eastAsia="微軟正黑體" w:hAnsi="Calibri" w:cs="Calibri"/>
          <w:szCs w:val="24"/>
        </w:rPr>
        <w:t xml:space="preserve">Paperless </w:t>
      </w:r>
      <w:r>
        <w:rPr>
          <w:rFonts w:ascii="Calibri" w:eastAsia="微軟正黑體" w:hAnsi="Calibri" w:cs="Calibri"/>
          <w:szCs w:val="24"/>
        </w:rPr>
        <w:t>business</w:t>
      </w:r>
      <w:r w:rsidRPr="004E74A7">
        <w:rPr>
          <w:rFonts w:ascii="Calibri" w:eastAsia="微軟正黑體" w:hAnsi="Calibri" w:cs="Calibri"/>
          <w:szCs w:val="24"/>
        </w:rPr>
        <w:t xml:space="preserve"> services: Adoption of digital services in marketing, account-opening, application operations, transactions, payment, and accounting (electronic statements/online account opening/online application/onlin</w:t>
      </w:r>
      <w:r w:rsidRPr="002A56F2">
        <w:rPr>
          <w:rFonts w:ascii="Calibri" w:eastAsia="微軟正黑體" w:hAnsi="Calibri" w:cs="Calibri"/>
          <w:color w:val="000000" w:themeColor="text1"/>
          <w:szCs w:val="24"/>
        </w:rPr>
        <w:t>e orders, et</w:t>
      </w:r>
      <w:r w:rsidRPr="004E74A7">
        <w:rPr>
          <w:rFonts w:ascii="Calibri" w:eastAsia="微軟正黑體" w:hAnsi="Calibri" w:cs="Calibri"/>
          <w:szCs w:val="24"/>
        </w:rPr>
        <w:t>c.)</w:t>
      </w:r>
      <w:r w:rsidRPr="004E74A7">
        <w:rPr>
          <w:szCs w:val="24"/>
        </w:rPr>
        <w:t xml:space="preserve"> </w:t>
      </w:r>
    </w:p>
    <w:p w:rsidR="00EC556D" w:rsidRPr="004E74A7" w:rsidRDefault="00EC556D" w:rsidP="00EC556D">
      <w:pPr>
        <w:widowControl/>
        <w:snapToGrid w:val="0"/>
        <w:spacing w:line="320" w:lineRule="exact"/>
        <w:jc w:val="both"/>
        <w:rPr>
          <w:rFonts w:ascii="Calibri" w:eastAsia="微軟正黑體" w:hAnsi="Calibri" w:cs="Calibri"/>
          <w:szCs w:val="24"/>
        </w:rPr>
      </w:pPr>
      <w:r w:rsidRPr="004E74A7">
        <w:rPr>
          <w:szCs w:val="24"/>
        </w:rPr>
        <w:t xml:space="preserve">5. </w:t>
      </w:r>
      <w:r w:rsidRPr="004E74A7">
        <w:rPr>
          <w:rFonts w:ascii="Calibri" w:eastAsia="微軟正黑體" w:hAnsi="Calibri" w:cs="Calibri"/>
          <w:szCs w:val="24"/>
        </w:rPr>
        <w:t>Paperless daily life: Reduction in the use of paper cups and meal boxes</w:t>
      </w:r>
      <w:r w:rsidRPr="004E74A7">
        <w:rPr>
          <w:szCs w:val="24"/>
        </w:rPr>
        <w:t xml:space="preserve"> </w:t>
      </w:r>
    </w:p>
    <w:p w:rsidR="00EC556D" w:rsidRPr="004E74A7" w:rsidRDefault="00EC556D" w:rsidP="00EC556D">
      <w:pPr>
        <w:widowControl/>
        <w:snapToGrid w:val="0"/>
        <w:spacing w:line="320" w:lineRule="exact"/>
        <w:jc w:val="both"/>
        <w:rPr>
          <w:rFonts w:ascii="Calibri" w:eastAsia="微軟正黑體" w:hAnsi="Calibri" w:cs="Calibri"/>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5016"/>
        <w:gridCol w:w="1392"/>
        <w:gridCol w:w="1892"/>
      </w:tblGrid>
      <w:tr w:rsidR="00EC556D" w:rsidRPr="004E74A7" w:rsidTr="005D46F0">
        <w:trPr>
          <w:trHeight w:val="264"/>
        </w:trPr>
        <w:tc>
          <w:tcPr>
            <w:tcW w:w="2575" w:type="pct"/>
            <w:shd w:val="clear" w:color="auto" w:fill="D9E2F3" w:themeFill="accent5" w:themeFillTint="33"/>
            <w:noWrap/>
            <w:vAlign w:val="center"/>
            <w:hideMark/>
          </w:tcPr>
          <w:p w:rsidR="00EC556D" w:rsidRPr="004E74A7" w:rsidRDefault="00EC556D" w:rsidP="005D46F0">
            <w:pPr>
              <w:widowControl/>
              <w:snapToGrid w:val="0"/>
              <w:spacing w:line="320" w:lineRule="exact"/>
              <w:jc w:val="center"/>
              <w:rPr>
                <w:rFonts w:ascii="Calibri" w:eastAsia="微軟正黑體" w:hAnsi="Calibri" w:cs="Calibri"/>
                <w:b/>
                <w:kern w:val="0"/>
                <w:szCs w:val="24"/>
              </w:rPr>
            </w:pPr>
            <w:r w:rsidRPr="004E74A7">
              <w:rPr>
                <w:rFonts w:ascii="Calibri" w:eastAsia="微軟正黑體" w:hAnsi="Calibri" w:cs="Calibri"/>
                <w:b/>
                <w:kern w:val="0"/>
                <w:szCs w:val="24"/>
              </w:rPr>
              <w:t>Paperless Carbon Reduction Initiatives</w:t>
            </w:r>
          </w:p>
        </w:tc>
        <w:tc>
          <w:tcPr>
            <w:tcW w:w="1062" w:type="pct"/>
            <w:shd w:val="clear" w:color="auto" w:fill="D9E2F3" w:themeFill="accent5" w:themeFillTint="33"/>
            <w:vAlign w:val="center"/>
            <w:hideMark/>
          </w:tcPr>
          <w:p w:rsidR="00EC556D" w:rsidRPr="004E74A7" w:rsidRDefault="00EC556D" w:rsidP="005D46F0">
            <w:pPr>
              <w:widowControl/>
              <w:snapToGrid w:val="0"/>
              <w:spacing w:line="320" w:lineRule="exact"/>
              <w:jc w:val="center"/>
              <w:rPr>
                <w:rFonts w:ascii="Calibri" w:eastAsia="微軟正黑體" w:hAnsi="Calibri" w:cs="Calibri"/>
                <w:b/>
                <w:kern w:val="0"/>
                <w:szCs w:val="24"/>
              </w:rPr>
            </w:pPr>
            <w:r w:rsidRPr="004E74A7">
              <w:rPr>
                <w:rFonts w:ascii="Calibri" w:eastAsia="微軟正黑體" w:hAnsi="Calibri" w:cs="Calibri"/>
                <w:b/>
                <w:kern w:val="0"/>
                <w:szCs w:val="24"/>
              </w:rPr>
              <w:t>Sheets of paper saved</w:t>
            </w:r>
          </w:p>
        </w:tc>
        <w:tc>
          <w:tcPr>
            <w:tcW w:w="1363" w:type="pct"/>
            <w:shd w:val="clear" w:color="auto" w:fill="D9E2F3" w:themeFill="accent5" w:themeFillTint="33"/>
            <w:vAlign w:val="center"/>
            <w:hideMark/>
          </w:tcPr>
          <w:p w:rsidR="00EC556D" w:rsidRPr="004E74A7" w:rsidRDefault="00EC556D" w:rsidP="005D46F0">
            <w:pPr>
              <w:widowControl/>
              <w:snapToGrid w:val="0"/>
              <w:spacing w:line="320" w:lineRule="exact"/>
              <w:jc w:val="center"/>
              <w:rPr>
                <w:rFonts w:ascii="Calibri" w:eastAsia="微軟正黑體" w:hAnsi="Calibri" w:cs="Calibri"/>
                <w:b/>
                <w:kern w:val="0"/>
                <w:szCs w:val="24"/>
              </w:rPr>
            </w:pPr>
            <w:r w:rsidRPr="004E74A7">
              <w:rPr>
                <w:rFonts w:ascii="Calibri" w:eastAsia="微軟正黑體" w:hAnsi="Calibri" w:cs="Calibri"/>
                <w:b/>
                <w:kern w:val="0"/>
                <w:szCs w:val="24"/>
              </w:rPr>
              <w:t>Carbon equivalent reduced (kgCO2e)</w:t>
            </w:r>
          </w:p>
        </w:tc>
      </w:tr>
      <w:tr w:rsidR="00EC556D" w:rsidRPr="004E74A7" w:rsidTr="005D46F0">
        <w:trPr>
          <w:trHeight w:val="315"/>
        </w:trPr>
        <w:tc>
          <w:tcPr>
            <w:tcW w:w="2575" w:type="pct"/>
            <w:shd w:val="clear" w:color="auto" w:fill="FFFFFF" w:themeFill="background1"/>
            <w:noWrap/>
            <w:vAlign w:val="center"/>
            <w:hideMark/>
          </w:tcPr>
          <w:p w:rsidR="00EC556D" w:rsidRPr="004E74A7" w:rsidRDefault="00EC556D" w:rsidP="005D46F0">
            <w:pPr>
              <w:widowControl/>
              <w:snapToGrid w:val="0"/>
              <w:spacing w:line="320" w:lineRule="exact"/>
              <w:rPr>
                <w:rFonts w:ascii="Calibri" w:eastAsia="微軟正黑體" w:hAnsi="Calibri" w:cs="Calibri"/>
                <w:kern w:val="0"/>
                <w:szCs w:val="24"/>
              </w:rPr>
            </w:pPr>
            <w:r w:rsidRPr="004E74A7">
              <w:rPr>
                <w:rFonts w:ascii="Calibri" w:eastAsia="微軟正黑體" w:hAnsi="Calibri" w:cs="Calibri"/>
                <w:kern w:val="0"/>
                <w:szCs w:val="24"/>
              </w:rPr>
              <w:t>Warehouse inventory</w:t>
            </w:r>
          </w:p>
        </w:tc>
        <w:tc>
          <w:tcPr>
            <w:tcW w:w="1062" w:type="pct"/>
            <w:shd w:val="clear" w:color="auto" w:fill="FFFFFF" w:themeFill="background1"/>
            <w:noWrap/>
            <w:vAlign w:val="center"/>
            <w:hideMark/>
          </w:tcPr>
          <w:p w:rsidR="00EC556D" w:rsidRPr="004E74A7" w:rsidRDefault="00EC556D" w:rsidP="005D46F0">
            <w:pPr>
              <w:widowControl/>
              <w:snapToGrid w:val="0"/>
              <w:spacing w:line="320" w:lineRule="exact"/>
              <w:jc w:val="center"/>
              <w:rPr>
                <w:rFonts w:ascii="Calibri" w:eastAsia="微軟正黑體" w:hAnsi="Calibri" w:cs="Calibri"/>
                <w:kern w:val="0"/>
                <w:szCs w:val="24"/>
              </w:rPr>
            </w:pPr>
            <w:r w:rsidRPr="004E74A7">
              <w:rPr>
                <w:rFonts w:ascii="Calibri" w:eastAsia="微軟正黑體" w:hAnsi="Calibri" w:cs="Calibri"/>
                <w:kern w:val="0"/>
                <w:szCs w:val="24"/>
              </w:rPr>
              <w:t>20,900,112</w:t>
            </w:r>
          </w:p>
        </w:tc>
        <w:tc>
          <w:tcPr>
            <w:tcW w:w="1363" w:type="pct"/>
            <w:shd w:val="clear" w:color="auto" w:fill="auto"/>
            <w:hideMark/>
          </w:tcPr>
          <w:p w:rsidR="00EC556D" w:rsidRPr="004E74A7" w:rsidRDefault="00EC556D" w:rsidP="005D46F0">
            <w:pPr>
              <w:widowControl/>
              <w:snapToGrid w:val="0"/>
              <w:spacing w:line="320" w:lineRule="exact"/>
              <w:jc w:val="center"/>
              <w:rPr>
                <w:rFonts w:ascii="Calibri" w:eastAsia="微軟正黑體" w:hAnsi="Calibri" w:cs="Calibri"/>
                <w:kern w:val="0"/>
                <w:szCs w:val="24"/>
              </w:rPr>
            </w:pPr>
            <w:r w:rsidRPr="004E74A7">
              <w:rPr>
                <w:rFonts w:ascii="Calibri" w:eastAsia="微軟正黑體" w:hAnsi="Calibri" w:cs="Calibri"/>
                <w:kern w:val="0"/>
                <w:szCs w:val="24"/>
              </w:rPr>
              <w:t>133,760.72</w:t>
            </w:r>
          </w:p>
        </w:tc>
      </w:tr>
      <w:tr w:rsidR="00EC556D" w:rsidRPr="004E74A7" w:rsidTr="005D46F0">
        <w:trPr>
          <w:trHeight w:val="312"/>
        </w:trPr>
        <w:tc>
          <w:tcPr>
            <w:tcW w:w="2575" w:type="pct"/>
            <w:shd w:val="clear" w:color="auto" w:fill="FFFFFF" w:themeFill="background1"/>
            <w:noWrap/>
            <w:vAlign w:val="center"/>
            <w:hideMark/>
          </w:tcPr>
          <w:p w:rsidR="00EC556D" w:rsidRPr="004E74A7" w:rsidRDefault="00EC556D" w:rsidP="005D46F0">
            <w:pPr>
              <w:widowControl/>
              <w:snapToGrid w:val="0"/>
              <w:spacing w:line="320" w:lineRule="exact"/>
              <w:rPr>
                <w:rFonts w:ascii="Calibri" w:eastAsia="微軟正黑體" w:hAnsi="Calibri" w:cs="Calibri"/>
                <w:kern w:val="0"/>
                <w:szCs w:val="24"/>
              </w:rPr>
            </w:pPr>
            <w:r w:rsidRPr="004E74A7">
              <w:rPr>
                <w:rFonts w:ascii="Calibri" w:eastAsia="微軟正黑體" w:hAnsi="Calibri" w:cs="Calibri"/>
                <w:kern w:val="0"/>
                <w:szCs w:val="24"/>
              </w:rPr>
              <w:t>Electronic statements advocacy</w:t>
            </w:r>
          </w:p>
        </w:tc>
        <w:tc>
          <w:tcPr>
            <w:tcW w:w="1062" w:type="pct"/>
            <w:shd w:val="clear" w:color="auto" w:fill="FFFFFF" w:themeFill="background1"/>
            <w:noWrap/>
            <w:vAlign w:val="center"/>
            <w:hideMark/>
          </w:tcPr>
          <w:p w:rsidR="00EC556D" w:rsidRPr="004E74A7" w:rsidRDefault="00EC556D" w:rsidP="005D46F0">
            <w:pPr>
              <w:widowControl/>
              <w:snapToGrid w:val="0"/>
              <w:spacing w:line="320" w:lineRule="exact"/>
              <w:jc w:val="center"/>
              <w:rPr>
                <w:rFonts w:ascii="Calibri" w:eastAsia="微軟正黑體" w:hAnsi="Calibri" w:cs="Calibri"/>
                <w:kern w:val="0"/>
                <w:szCs w:val="24"/>
              </w:rPr>
            </w:pPr>
            <w:r w:rsidRPr="004E74A7">
              <w:rPr>
                <w:rFonts w:ascii="Calibri" w:eastAsia="微軟正黑體" w:hAnsi="Calibri" w:cs="Calibri"/>
                <w:kern w:val="0"/>
                <w:szCs w:val="24"/>
              </w:rPr>
              <w:t>15,245,544</w:t>
            </w:r>
          </w:p>
        </w:tc>
        <w:tc>
          <w:tcPr>
            <w:tcW w:w="1363" w:type="pct"/>
            <w:shd w:val="clear" w:color="auto" w:fill="auto"/>
            <w:hideMark/>
          </w:tcPr>
          <w:p w:rsidR="00EC556D" w:rsidRPr="004E74A7" w:rsidRDefault="00EC556D" w:rsidP="005D46F0">
            <w:pPr>
              <w:widowControl/>
              <w:snapToGrid w:val="0"/>
              <w:spacing w:line="320" w:lineRule="exact"/>
              <w:jc w:val="center"/>
              <w:rPr>
                <w:rFonts w:ascii="Calibri" w:eastAsia="微軟正黑體" w:hAnsi="Calibri" w:cs="Calibri"/>
                <w:kern w:val="0"/>
                <w:szCs w:val="24"/>
              </w:rPr>
            </w:pPr>
            <w:r w:rsidRPr="004E74A7">
              <w:rPr>
                <w:rFonts w:ascii="Calibri" w:eastAsia="微軟正黑體" w:hAnsi="Calibri" w:cs="Calibri"/>
                <w:kern w:val="0"/>
                <w:szCs w:val="24"/>
              </w:rPr>
              <w:t>97,571.48</w:t>
            </w:r>
          </w:p>
        </w:tc>
      </w:tr>
      <w:tr w:rsidR="00EC556D" w:rsidRPr="004E74A7" w:rsidTr="005D46F0">
        <w:trPr>
          <w:trHeight w:val="312"/>
        </w:trPr>
        <w:tc>
          <w:tcPr>
            <w:tcW w:w="2575" w:type="pct"/>
            <w:shd w:val="clear" w:color="auto" w:fill="FFFFFF" w:themeFill="background1"/>
            <w:noWrap/>
            <w:vAlign w:val="center"/>
            <w:hideMark/>
          </w:tcPr>
          <w:p w:rsidR="00EC556D" w:rsidRPr="004E74A7" w:rsidRDefault="00EC556D" w:rsidP="005D46F0">
            <w:pPr>
              <w:widowControl/>
              <w:snapToGrid w:val="0"/>
              <w:spacing w:line="320" w:lineRule="exact"/>
              <w:rPr>
                <w:rFonts w:ascii="Calibri" w:eastAsia="微軟正黑體" w:hAnsi="Calibri" w:cs="Calibri"/>
                <w:kern w:val="0"/>
                <w:szCs w:val="24"/>
              </w:rPr>
            </w:pPr>
            <w:r w:rsidRPr="004E74A7">
              <w:rPr>
                <w:rFonts w:ascii="Calibri" w:eastAsia="微軟正黑體" w:hAnsi="Calibri" w:cs="Calibri"/>
                <w:kern w:val="0"/>
                <w:szCs w:val="24"/>
              </w:rPr>
              <w:t>Digital contract</w:t>
            </w:r>
            <w:r>
              <w:rPr>
                <w:rFonts w:ascii="Calibri" w:eastAsia="微軟正黑體" w:hAnsi="Calibri" w:cs="Calibri"/>
                <w:kern w:val="0"/>
                <w:szCs w:val="24"/>
              </w:rPr>
              <w:t>s</w:t>
            </w:r>
            <w:r w:rsidRPr="004E74A7">
              <w:rPr>
                <w:rFonts w:ascii="Calibri" w:eastAsia="微軟正黑體" w:hAnsi="Calibri" w:cs="Calibri"/>
                <w:kern w:val="0"/>
                <w:szCs w:val="24"/>
              </w:rPr>
              <w:t xml:space="preserve"> for OTC account opening</w:t>
            </w:r>
          </w:p>
        </w:tc>
        <w:tc>
          <w:tcPr>
            <w:tcW w:w="1062" w:type="pct"/>
            <w:shd w:val="clear" w:color="auto" w:fill="FFFFFF" w:themeFill="background1"/>
            <w:noWrap/>
            <w:vAlign w:val="center"/>
            <w:hideMark/>
          </w:tcPr>
          <w:p w:rsidR="00EC556D" w:rsidRPr="004E74A7" w:rsidRDefault="00EC556D" w:rsidP="005D46F0">
            <w:pPr>
              <w:widowControl/>
              <w:snapToGrid w:val="0"/>
              <w:spacing w:line="320" w:lineRule="exact"/>
              <w:jc w:val="center"/>
              <w:rPr>
                <w:rFonts w:ascii="Calibri" w:eastAsia="微軟正黑體" w:hAnsi="Calibri" w:cs="Calibri"/>
                <w:kern w:val="0"/>
                <w:szCs w:val="24"/>
              </w:rPr>
            </w:pPr>
            <w:r w:rsidRPr="004E74A7">
              <w:rPr>
                <w:rFonts w:ascii="Calibri" w:eastAsia="微軟正黑體" w:hAnsi="Calibri" w:cs="Calibri"/>
                <w:kern w:val="0"/>
                <w:szCs w:val="24"/>
              </w:rPr>
              <w:t>8,627,458</w:t>
            </w:r>
          </w:p>
        </w:tc>
        <w:tc>
          <w:tcPr>
            <w:tcW w:w="1363" w:type="pct"/>
            <w:shd w:val="clear" w:color="auto" w:fill="auto"/>
            <w:hideMark/>
          </w:tcPr>
          <w:p w:rsidR="00EC556D" w:rsidRPr="004E74A7" w:rsidRDefault="00EC556D" w:rsidP="005D46F0">
            <w:pPr>
              <w:widowControl/>
              <w:snapToGrid w:val="0"/>
              <w:spacing w:line="320" w:lineRule="exact"/>
              <w:jc w:val="center"/>
              <w:rPr>
                <w:rFonts w:ascii="Calibri" w:eastAsia="微軟正黑體" w:hAnsi="Calibri" w:cs="Calibri"/>
                <w:kern w:val="0"/>
                <w:szCs w:val="24"/>
              </w:rPr>
            </w:pPr>
            <w:r w:rsidRPr="004E74A7">
              <w:rPr>
                <w:rFonts w:ascii="Calibri" w:eastAsia="微軟正黑體" w:hAnsi="Calibri" w:cs="Calibri"/>
                <w:kern w:val="0"/>
                <w:szCs w:val="24"/>
              </w:rPr>
              <w:t>55,215.73</w:t>
            </w:r>
          </w:p>
        </w:tc>
      </w:tr>
      <w:tr w:rsidR="00EC556D" w:rsidRPr="004E74A7" w:rsidTr="005D46F0">
        <w:trPr>
          <w:trHeight w:val="312"/>
        </w:trPr>
        <w:tc>
          <w:tcPr>
            <w:tcW w:w="2575" w:type="pct"/>
            <w:shd w:val="clear" w:color="auto" w:fill="FFFFFF" w:themeFill="background1"/>
            <w:noWrap/>
            <w:vAlign w:val="center"/>
          </w:tcPr>
          <w:p w:rsidR="00EC556D" w:rsidRPr="004E74A7" w:rsidRDefault="00EC556D" w:rsidP="005D46F0">
            <w:pPr>
              <w:widowControl/>
              <w:snapToGrid w:val="0"/>
              <w:spacing w:line="320" w:lineRule="exact"/>
              <w:rPr>
                <w:rFonts w:ascii="Calibri" w:eastAsia="微軟正黑體" w:hAnsi="Calibri" w:cs="Calibri"/>
                <w:kern w:val="0"/>
                <w:szCs w:val="24"/>
              </w:rPr>
            </w:pPr>
            <w:r w:rsidRPr="004E74A7">
              <w:rPr>
                <w:rFonts w:ascii="Calibri" w:eastAsia="微軟正黑體" w:hAnsi="Calibri" w:cs="Calibri"/>
                <w:kern w:val="0"/>
                <w:szCs w:val="24"/>
              </w:rPr>
              <w:t>Digitalization of anti-money laundering statements</w:t>
            </w:r>
          </w:p>
        </w:tc>
        <w:tc>
          <w:tcPr>
            <w:tcW w:w="1062" w:type="pct"/>
            <w:shd w:val="clear" w:color="auto" w:fill="FFFFFF" w:themeFill="background1"/>
            <w:noWrap/>
            <w:vAlign w:val="center"/>
          </w:tcPr>
          <w:p w:rsidR="00EC556D" w:rsidRPr="004E74A7" w:rsidRDefault="00EC556D" w:rsidP="005D46F0">
            <w:pPr>
              <w:widowControl/>
              <w:snapToGrid w:val="0"/>
              <w:spacing w:line="320" w:lineRule="exact"/>
              <w:jc w:val="center"/>
              <w:rPr>
                <w:rFonts w:ascii="Calibri" w:eastAsia="微軟正黑體" w:hAnsi="Calibri" w:cs="Calibri"/>
                <w:kern w:val="0"/>
                <w:szCs w:val="24"/>
              </w:rPr>
            </w:pPr>
            <w:r w:rsidRPr="004E74A7">
              <w:rPr>
                <w:rFonts w:ascii="Calibri" w:eastAsia="微軟正黑體" w:hAnsi="Calibri" w:cs="Calibri"/>
                <w:kern w:val="0"/>
                <w:szCs w:val="24"/>
              </w:rPr>
              <w:t>532,749</w:t>
            </w:r>
          </w:p>
        </w:tc>
        <w:tc>
          <w:tcPr>
            <w:tcW w:w="1363" w:type="pct"/>
            <w:shd w:val="clear" w:color="auto" w:fill="auto"/>
          </w:tcPr>
          <w:p w:rsidR="00EC556D" w:rsidRPr="004E74A7" w:rsidRDefault="00EC556D" w:rsidP="005D46F0">
            <w:pPr>
              <w:widowControl/>
              <w:snapToGrid w:val="0"/>
              <w:spacing w:line="320" w:lineRule="exact"/>
              <w:jc w:val="center"/>
              <w:rPr>
                <w:rFonts w:ascii="Calibri" w:eastAsia="微軟正黑體" w:hAnsi="Calibri" w:cs="Calibri"/>
                <w:kern w:val="0"/>
                <w:szCs w:val="24"/>
              </w:rPr>
            </w:pPr>
            <w:r w:rsidRPr="004E74A7">
              <w:rPr>
                <w:rFonts w:ascii="Calibri" w:eastAsia="微軟正黑體" w:hAnsi="Calibri" w:cs="Calibri"/>
                <w:kern w:val="0"/>
                <w:szCs w:val="24"/>
              </w:rPr>
              <w:t>3,409.59</w:t>
            </w:r>
          </w:p>
        </w:tc>
      </w:tr>
      <w:tr w:rsidR="00EC556D" w:rsidRPr="004E74A7" w:rsidTr="005D46F0">
        <w:trPr>
          <w:trHeight w:val="312"/>
        </w:trPr>
        <w:tc>
          <w:tcPr>
            <w:tcW w:w="2575" w:type="pct"/>
            <w:shd w:val="clear" w:color="auto" w:fill="FFFFFF" w:themeFill="background1"/>
            <w:noWrap/>
            <w:vAlign w:val="center"/>
            <w:hideMark/>
          </w:tcPr>
          <w:p w:rsidR="00EC556D" w:rsidRPr="004E74A7" w:rsidRDefault="00EC556D" w:rsidP="005D46F0">
            <w:pPr>
              <w:widowControl/>
              <w:snapToGrid w:val="0"/>
              <w:spacing w:line="320" w:lineRule="exact"/>
              <w:rPr>
                <w:rFonts w:ascii="Calibri" w:eastAsia="微軟正黑體" w:hAnsi="Calibri" w:cs="Calibri"/>
                <w:kern w:val="0"/>
                <w:szCs w:val="24"/>
              </w:rPr>
            </w:pPr>
            <w:r w:rsidRPr="004E74A7">
              <w:rPr>
                <w:rFonts w:ascii="Calibri" w:eastAsia="微軟正黑體" w:hAnsi="Calibri" w:cs="Calibri"/>
                <w:kern w:val="0"/>
                <w:szCs w:val="24"/>
              </w:rPr>
              <w:t>Digitalization of internal documents</w:t>
            </w:r>
          </w:p>
        </w:tc>
        <w:tc>
          <w:tcPr>
            <w:tcW w:w="1062" w:type="pct"/>
            <w:shd w:val="clear" w:color="auto" w:fill="FFFFFF" w:themeFill="background1"/>
            <w:noWrap/>
            <w:vAlign w:val="center"/>
            <w:hideMark/>
          </w:tcPr>
          <w:p w:rsidR="00EC556D" w:rsidRPr="004E74A7" w:rsidRDefault="00EC556D" w:rsidP="005D46F0">
            <w:pPr>
              <w:widowControl/>
              <w:snapToGrid w:val="0"/>
              <w:spacing w:line="320" w:lineRule="exact"/>
              <w:jc w:val="center"/>
              <w:rPr>
                <w:rFonts w:ascii="Calibri" w:eastAsia="微軟正黑體" w:hAnsi="Calibri" w:cs="Calibri"/>
                <w:kern w:val="0"/>
                <w:szCs w:val="24"/>
              </w:rPr>
            </w:pPr>
            <w:r w:rsidRPr="004E74A7">
              <w:rPr>
                <w:rFonts w:ascii="Calibri" w:eastAsia="微軟正黑體" w:hAnsi="Calibri" w:cs="Calibri"/>
                <w:kern w:val="0"/>
                <w:szCs w:val="24"/>
              </w:rPr>
              <w:t>68,634</w:t>
            </w:r>
          </w:p>
        </w:tc>
        <w:tc>
          <w:tcPr>
            <w:tcW w:w="1363" w:type="pct"/>
            <w:shd w:val="clear" w:color="auto" w:fill="auto"/>
            <w:hideMark/>
          </w:tcPr>
          <w:p w:rsidR="00EC556D" w:rsidRPr="004E74A7" w:rsidRDefault="00EC556D" w:rsidP="005D46F0">
            <w:pPr>
              <w:widowControl/>
              <w:snapToGrid w:val="0"/>
              <w:spacing w:line="320" w:lineRule="exact"/>
              <w:jc w:val="center"/>
              <w:rPr>
                <w:rFonts w:ascii="Calibri" w:eastAsia="微軟正黑體" w:hAnsi="Calibri" w:cs="Calibri"/>
                <w:kern w:val="0"/>
                <w:szCs w:val="24"/>
              </w:rPr>
            </w:pPr>
            <w:r w:rsidRPr="004E74A7">
              <w:rPr>
                <w:rFonts w:ascii="Calibri" w:eastAsia="微軟正黑體" w:hAnsi="Calibri" w:cs="Calibri"/>
                <w:kern w:val="0"/>
                <w:szCs w:val="24"/>
              </w:rPr>
              <w:t>439.26</w:t>
            </w:r>
          </w:p>
        </w:tc>
      </w:tr>
      <w:tr w:rsidR="00EC556D" w:rsidRPr="004E74A7" w:rsidTr="005D46F0">
        <w:trPr>
          <w:trHeight w:val="312"/>
        </w:trPr>
        <w:tc>
          <w:tcPr>
            <w:tcW w:w="2575" w:type="pct"/>
            <w:shd w:val="clear" w:color="auto" w:fill="FFFFFF" w:themeFill="background1"/>
            <w:noWrap/>
            <w:vAlign w:val="center"/>
            <w:hideMark/>
          </w:tcPr>
          <w:p w:rsidR="00EC556D" w:rsidRPr="002229BC" w:rsidRDefault="00EC556D" w:rsidP="005D46F0">
            <w:pPr>
              <w:widowControl/>
              <w:snapToGrid w:val="0"/>
              <w:spacing w:line="320" w:lineRule="exact"/>
              <w:rPr>
                <w:szCs w:val="24"/>
              </w:rPr>
            </w:pPr>
            <w:r w:rsidRPr="004E74A7">
              <w:rPr>
                <w:rFonts w:ascii="Calibri" w:eastAsia="微軟正黑體" w:hAnsi="Calibri" w:cs="Calibri"/>
                <w:kern w:val="0"/>
                <w:szCs w:val="24"/>
              </w:rPr>
              <w:t>Digitalization of employee salary slips</w:t>
            </w:r>
          </w:p>
        </w:tc>
        <w:tc>
          <w:tcPr>
            <w:tcW w:w="1062" w:type="pct"/>
            <w:shd w:val="clear" w:color="auto" w:fill="FFFFFF" w:themeFill="background1"/>
            <w:noWrap/>
            <w:vAlign w:val="center"/>
            <w:hideMark/>
          </w:tcPr>
          <w:p w:rsidR="00EC556D" w:rsidRPr="004E74A7" w:rsidRDefault="00EC556D" w:rsidP="005D46F0">
            <w:pPr>
              <w:widowControl/>
              <w:snapToGrid w:val="0"/>
              <w:spacing w:line="320" w:lineRule="exact"/>
              <w:jc w:val="center"/>
              <w:rPr>
                <w:rFonts w:ascii="Calibri" w:eastAsia="微軟正黑體" w:hAnsi="Calibri" w:cs="Calibri"/>
                <w:kern w:val="0"/>
                <w:szCs w:val="24"/>
              </w:rPr>
            </w:pPr>
            <w:r w:rsidRPr="004E74A7">
              <w:rPr>
                <w:rFonts w:ascii="Calibri" w:eastAsia="微軟正黑體" w:hAnsi="Calibri" w:cs="Calibri"/>
                <w:kern w:val="0"/>
                <w:szCs w:val="24"/>
              </w:rPr>
              <w:t>173,000</w:t>
            </w:r>
          </w:p>
        </w:tc>
        <w:tc>
          <w:tcPr>
            <w:tcW w:w="1363" w:type="pct"/>
            <w:shd w:val="clear" w:color="auto" w:fill="auto"/>
            <w:hideMark/>
          </w:tcPr>
          <w:p w:rsidR="00EC556D" w:rsidRPr="004E74A7" w:rsidRDefault="00EC556D" w:rsidP="005D46F0">
            <w:pPr>
              <w:widowControl/>
              <w:snapToGrid w:val="0"/>
              <w:spacing w:line="320" w:lineRule="exact"/>
              <w:jc w:val="center"/>
              <w:rPr>
                <w:rFonts w:ascii="Calibri" w:eastAsia="微軟正黑體" w:hAnsi="Calibri" w:cs="Calibri"/>
                <w:kern w:val="0"/>
                <w:szCs w:val="24"/>
              </w:rPr>
            </w:pPr>
            <w:r w:rsidRPr="004E74A7">
              <w:rPr>
                <w:rFonts w:ascii="Calibri" w:eastAsia="微軟正黑體" w:hAnsi="Calibri" w:cs="Calibri"/>
                <w:kern w:val="0"/>
                <w:szCs w:val="24"/>
              </w:rPr>
              <w:t>1,107.2</w:t>
            </w:r>
          </w:p>
        </w:tc>
      </w:tr>
      <w:tr w:rsidR="00EC556D" w:rsidRPr="004E74A7" w:rsidTr="005D46F0">
        <w:trPr>
          <w:trHeight w:val="312"/>
        </w:trPr>
        <w:tc>
          <w:tcPr>
            <w:tcW w:w="2575" w:type="pct"/>
            <w:shd w:val="clear" w:color="auto" w:fill="FFFFFF" w:themeFill="background1"/>
            <w:noWrap/>
            <w:vAlign w:val="center"/>
            <w:hideMark/>
          </w:tcPr>
          <w:p w:rsidR="00EC556D" w:rsidRPr="004E74A7" w:rsidRDefault="00EC556D" w:rsidP="005D46F0">
            <w:pPr>
              <w:widowControl/>
              <w:snapToGrid w:val="0"/>
              <w:spacing w:line="320" w:lineRule="exact"/>
              <w:rPr>
                <w:rFonts w:ascii="Calibri" w:eastAsia="微軟正黑體" w:hAnsi="Calibri" w:cs="Calibri"/>
                <w:kern w:val="0"/>
                <w:szCs w:val="24"/>
              </w:rPr>
            </w:pPr>
            <w:r w:rsidRPr="004E74A7">
              <w:rPr>
                <w:rFonts w:ascii="Calibri" w:eastAsia="微軟正黑體" w:hAnsi="Calibri" w:cs="Calibri"/>
                <w:kern w:val="0"/>
                <w:szCs w:val="24"/>
              </w:rPr>
              <w:t>Yuanta E-Learning</w:t>
            </w:r>
          </w:p>
        </w:tc>
        <w:tc>
          <w:tcPr>
            <w:tcW w:w="1062" w:type="pct"/>
            <w:shd w:val="clear" w:color="auto" w:fill="FFFFFF" w:themeFill="background1"/>
            <w:noWrap/>
            <w:vAlign w:val="center"/>
            <w:hideMark/>
          </w:tcPr>
          <w:p w:rsidR="00EC556D" w:rsidRPr="004E74A7" w:rsidRDefault="00EC556D" w:rsidP="005D46F0">
            <w:pPr>
              <w:widowControl/>
              <w:snapToGrid w:val="0"/>
              <w:spacing w:line="320" w:lineRule="exact"/>
              <w:jc w:val="center"/>
              <w:rPr>
                <w:rFonts w:ascii="Calibri" w:eastAsia="微軟正黑體" w:hAnsi="Calibri" w:cs="Calibri"/>
                <w:kern w:val="0"/>
                <w:szCs w:val="24"/>
              </w:rPr>
            </w:pPr>
            <w:r w:rsidRPr="004E74A7">
              <w:rPr>
                <w:rFonts w:ascii="Calibri" w:eastAsia="微軟正黑體" w:hAnsi="Calibri" w:cs="Calibri"/>
                <w:kern w:val="0"/>
                <w:szCs w:val="24"/>
              </w:rPr>
              <w:t>373,653</w:t>
            </w:r>
          </w:p>
        </w:tc>
        <w:tc>
          <w:tcPr>
            <w:tcW w:w="1363" w:type="pct"/>
            <w:shd w:val="clear" w:color="auto" w:fill="auto"/>
            <w:hideMark/>
          </w:tcPr>
          <w:p w:rsidR="00EC556D" w:rsidRPr="004E74A7" w:rsidRDefault="00EC556D" w:rsidP="005D46F0">
            <w:pPr>
              <w:widowControl/>
              <w:snapToGrid w:val="0"/>
              <w:spacing w:line="320" w:lineRule="exact"/>
              <w:jc w:val="center"/>
              <w:rPr>
                <w:rFonts w:ascii="Calibri" w:eastAsia="微軟正黑體" w:hAnsi="Calibri" w:cs="Calibri"/>
                <w:kern w:val="0"/>
                <w:szCs w:val="24"/>
              </w:rPr>
            </w:pPr>
            <w:r w:rsidRPr="004E74A7">
              <w:rPr>
                <w:rFonts w:ascii="Calibri" w:eastAsia="微軟正黑體" w:hAnsi="Calibri" w:cs="Calibri"/>
                <w:kern w:val="0"/>
                <w:szCs w:val="24"/>
              </w:rPr>
              <w:t>2,391.38</w:t>
            </w:r>
          </w:p>
        </w:tc>
      </w:tr>
      <w:tr w:rsidR="00EC556D" w:rsidRPr="004E74A7" w:rsidTr="005D46F0">
        <w:trPr>
          <w:trHeight w:val="296"/>
        </w:trPr>
        <w:tc>
          <w:tcPr>
            <w:tcW w:w="2575" w:type="pct"/>
            <w:shd w:val="clear" w:color="auto" w:fill="FFFFFF" w:themeFill="background1"/>
            <w:vAlign w:val="center"/>
            <w:hideMark/>
          </w:tcPr>
          <w:p w:rsidR="00EC556D" w:rsidRPr="004E74A7" w:rsidRDefault="00EC556D" w:rsidP="005D46F0">
            <w:pPr>
              <w:widowControl/>
              <w:snapToGrid w:val="0"/>
              <w:spacing w:line="320" w:lineRule="exact"/>
              <w:rPr>
                <w:rFonts w:ascii="Calibri" w:eastAsia="微軟正黑體" w:hAnsi="Calibri" w:cs="Calibri"/>
                <w:kern w:val="0"/>
                <w:szCs w:val="24"/>
              </w:rPr>
            </w:pPr>
            <w:r w:rsidRPr="004E74A7">
              <w:rPr>
                <w:rFonts w:ascii="Calibri" w:eastAsia="微軟正黑體" w:hAnsi="Calibri" w:cs="Calibri"/>
                <w:kern w:val="0"/>
                <w:szCs w:val="24"/>
              </w:rPr>
              <w:t>Tablets for meetings</w:t>
            </w:r>
          </w:p>
        </w:tc>
        <w:tc>
          <w:tcPr>
            <w:tcW w:w="1062" w:type="pct"/>
            <w:shd w:val="clear" w:color="auto" w:fill="FFFFFF" w:themeFill="background1"/>
            <w:noWrap/>
            <w:vAlign w:val="center"/>
            <w:hideMark/>
          </w:tcPr>
          <w:p w:rsidR="00EC556D" w:rsidRPr="004E74A7" w:rsidRDefault="00EC556D" w:rsidP="005D46F0">
            <w:pPr>
              <w:widowControl/>
              <w:snapToGrid w:val="0"/>
              <w:spacing w:line="320" w:lineRule="exact"/>
              <w:jc w:val="center"/>
              <w:rPr>
                <w:rFonts w:ascii="Calibri" w:eastAsia="微軟正黑體" w:hAnsi="Calibri" w:cs="Calibri"/>
                <w:kern w:val="0"/>
                <w:szCs w:val="24"/>
              </w:rPr>
            </w:pPr>
            <w:r w:rsidRPr="004E74A7">
              <w:rPr>
                <w:rFonts w:ascii="Calibri" w:eastAsia="微軟正黑體" w:hAnsi="Calibri" w:cs="Calibri"/>
                <w:kern w:val="0"/>
                <w:szCs w:val="24"/>
              </w:rPr>
              <w:t>169,893</w:t>
            </w:r>
          </w:p>
        </w:tc>
        <w:tc>
          <w:tcPr>
            <w:tcW w:w="1363" w:type="pct"/>
            <w:shd w:val="clear" w:color="auto" w:fill="auto"/>
            <w:vAlign w:val="center"/>
            <w:hideMark/>
          </w:tcPr>
          <w:p w:rsidR="00EC556D" w:rsidRPr="004E74A7" w:rsidRDefault="00EC556D" w:rsidP="005D46F0">
            <w:pPr>
              <w:widowControl/>
              <w:snapToGrid w:val="0"/>
              <w:spacing w:line="320" w:lineRule="exact"/>
              <w:jc w:val="center"/>
              <w:rPr>
                <w:rFonts w:ascii="Calibri" w:eastAsia="微軟正黑體" w:hAnsi="Calibri" w:cs="Calibri"/>
                <w:kern w:val="0"/>
                <w:szCs w:val="24"/>
              </w:rPr>
            </w:pPr>
            <w:r w:rsidRPr="004E74A7">
              <w:rPr>
                <w:rFonts w:ascii="Calibri" w:eastAsia="微軟正黑體" w:hAnsi="Calibri" w:cs="Calibri"/>
                <w:kern w:val="0"/>
                <w:szCs w:val="24"/>
              </w:rPr>
              <w:t>1,087.32</w:t>
            </w:r>
          </w:p>
        </w:tc>
      </w:tr>
      <w:tr w:rsidR="00EC556D" w:rsidRPr="004E74A7" w:rsidTr="005D46F0">
        <w:trPr>
          <w:trHeight w:val="324"/>
        </w:trPr>
        <w:tc>
          <w:tcPr>
            <w:tcW w:w="2575" w:type="pct"/>
            <w:shd w:val="clear" w:color="auto" w:fill="FFFFFF" w:themeFill="background1"/>
            <w:noWrap/>
            <w:hideMark/>
          </w:tcPr>
          <w:p w:rsidR="00EC556D" w:rsidRPr="004E74A7" w:rsidRDefault="00EC556D" w:rsidP="005D46F0">
            <w:pPr>
              <w:widowControl/>
              <w:snapToGrid w:val="0"/>
              <w:spacing w:line="320" w:lineRule="exact"/>
              <w:rPr>
                <w:rFonts w:ascii="Calibri" w:eastAsia="微軟正黑體" w:hAnsi="Calibri" w:cs="Calibri"/>
                <w:kern w:val="0"/>
                <w:szCs w:val="24"/>
              </w:rPr>
            </w:pPr>
            <w:r w:rsidRPr="004E74A7">
              <w:rPr>
                <w:rFonts w:ascii="Calibri" w:eastAsia="微軟正黑體" w:hAnsi="Calibri" w:cs="Calibri"/>
                <w:kern w:val="0"/>
                <w:szCs w:val="24"/>
              </w:rPr>
              <w:t>Sum</w:t>
            </w:r>
          </w:p>
        </w:tc>
        <w:tc>
          <w:tcPr>
            <w:tcW w:w="1062" w:type="pct"/>
            <w:shd w:val="clear" w:color="auto" w:fill="FFFFFF" w:themeFill="background1"/>
            <w:noWrap/>
            <w:hideMark/>
          </w:tcPr>
          <w:p w:rsidR="00EC556D" w:rsidRPr="004E74A7" w:rsidRDefault="00EC556D" w:rsidP="005D46F0">
            <w:pPr>
              <w:widowControl/>
              <w:snapToGrid w:val="0"/>
              <w:spacing w:line="320" w:lineRule="exact"/>
              <w:jc w:val="center"/>
              <w:rPr>
                <w:rFonts w:ascii="Calibri" w:eastAsia="微軟正黑體" w:hAnsi="Calibri" w:cs="Calibri"/>
                <w:kern w:val="0"/>
                <w:szCs w:val="24"/>
              </w:rPr>
            </w:pPr>
            <w:r w:rsidRPr="004E74A7">
              <w:rPr>
                <w:rFonts w:ascii="Calibri" w:eastAsia="微軟正黑體" w:hAnsi="Calibri" w:cs="Calibri"/>
                <w:kern w:val="0"/>
                <w:szCs w:val="24"/>
              </w:rPr>
              <w:t>46,091,043</w:t>
            </w:r>
          </w:p>
        </w:tc>
        <w:tc>
          <w:tcPr>
            <w:tcW w:w="1363" w:type="pct"/>
            <w:shd w:val="clear" w:color="auto" w:fill="auto"/>
            <w:noWrap/>
            <w:hideMark/>
          </w:tcPr>
          <w:p w:rsidR="00EC556D" w:rsidRPr="004E74A7" w:rsidRDefault="00EC556D" w:rsidP="005D46F0">
            <w:pPr>
              <w:widowControl/>
              <w:snapToGrid w:val="0"/>
              <w:spacing w:line="320" w:lineRule="exact"/>
              <w:jc w:val="center"/>
              <w:rPr>
                <w:rFonts w:ascii="Calibri" w:eastAsia="微軟正黑體" w:hAnsi="Calibri" w:cs="Calibri"/>
                <w:kern w:val="0"/>
                <w:szCs w:val="24"/>
              </w:rPr>
            </w:pPr>
            <w:r w:rsidRPr="004E74A7">
              <w:rPr>
                <w:rFonts w:ascii="Calibri" w:eastAsia="微軟正黑體" w:hAnsi="Calibri" w:cs="Calibri" w:hint="eastAsia"/>
                <w:kern w:val="0"/>
                <w:szCs w:val="24"/>
              </w:rPr>
              <w:t>291,573.09</w:t>
            </w:r>
          </w:p>
        </w:tc>
      </w:tr>
    </w:tbl>
    <w:p w:rsidR="00EC556D" w:rsidRDefault="00EC556D" w:rsidP="00EC556D">
      <w:pPr>
        <w:snapToGrid w:val="0"/>
        <w:spacing w:line="240" w:lineRule="exact"/>
        <w:ind w:rightChars="-319" w:right="-766"/>
        <w:jc w:val="both"/>
        <w:rPr>
          <w:rFonts w:ascii="Calibri" w:eastAsia="微軟正黑體" w:hAnsi="Calibri" w:cs="Calibri"/>
          <w:sz w:val="16"/>
        </w:rPr>
      </w:pPr>
      <w:r>
        <w:rPr>
          <w:rFonts w:ascii="Calibri" w:eastAsia="微軟正黑體" w:hAnsi="Calibri" w:cs="Calibri"/>
          <w:sz w:val="16"/>
        </w:rPr>
        <w:t>Note:</w:t>
      </w:r>
    </w:p>
    <w:p w:rsidR="00EC556D" w:rsidRPr="00D9544C" w:rsidRDefault="00EC556D" w:rsidP="00D9544C">
      <w:pPr>
        <w:pStyle w:val="ae"/>
        <w:numPr>
          <w:ilvl w:val="0"/>
          <w:numId w:val="28"/>
        </w:numPr>
        <w:snapToGrid w:val="0"/>
        <w:spacing w:line="240" w:lineRule="exact"/>
        <w:ind w:leftChars="0" w:rightChars="-319" w:right="-766"/>
        <w:jc w:val="both"/>
        <w:rPr>
          <w:rFonts w:ascii="Calibri" w:eastAsia="微軟正黑體" w:hAnsi="Calibri" w:cs="Calibri"/>
          <w:sz w:val="16"/>
        </w:rPr>
      </w:pPr>
      <w:r w:rsidRPr="006D420B">
        <w:rPr>
          <w:rFonts w:ascii="Calibri" w:eastAsia="微軟正黑體" w:hAnsi="Calibri" w:cs="Calibri"/>
          <w:sz w:val="16"/>
        </w:rPr>
        <w:t>The calculation of carbon emissions for paper usage data from the</w:t>
      </w:r>
      <w:r w:rsidRPr="006D420B">
        <w:rPr>
          <w:rFonts w:ascii="Calibri" w:eastAsia="微軟正黑體" w:hAnsi="Calibri" w:cs="Calibri" w:hint="eastAsia"/>
          <w:sz w:val="16"/>
        </w:rPr>
        <w:t xml:space="preserve"> </w:t>
      </w:r>
      <w:r w:rsidRPr="006D420B">
        <w:rPr>
          <w:rFonts w:ascii="Calibri" w:eastAsia="微軟正黑體" w:hAnsi="Calibri" w:cs="Calibri"/>
          <w:sz w:val="16"/>
        </w:rPr>
        <w:t>Ministry of Environment ’s Carbon Footprint</w:t>
      </w:r>
      <w:r>
        <w:rPr>
          <w:rFonts w:ascii="Calibri" w:eastAsia="微軟正黑體" w:hAnsi="Calibri" w:cs="Calibri"/>
          <w:sz w:val="16"/>
        </w:rPr>
        <w:t xml:space="preserve"> </w:t>
      </w:r>
      <w:r w:rsidRPr="006D420B">
        <w:rPr>
          <w:rFonts w:ascii="Calibri" w:eastAsia="微軟正黑體" w:hAnsi="Calibri" w:cs="Calibri"/>
          <w:sz w:val="16"/>
        </w:rPr>
        <w:t>Information Platform, where a</w:t>
      </w:r>
      <w:r w:rsidR="00D33201">
        <w:rPr>
          <w:rFonts w:ascii="Calibri" w:eastAsia="微軟正黑體" w:hAnsi="Calibri" w:cs="Calibri" w:hint="eastAsia"/>
          <w:sz w:val="16"/>
        </w:rPr>
        <w:t xml:space="preserve"> </w:t>
      </w:r>
      <w:r w:rsidRPr="00D9544C">
        <w:rPr>
          <w:rFonts w:ascii="Calibri" w:eastAsia="微軟正黑體" w:hAnsi="Calibri" w:cs="Calibri"/>
          <w:sz w:val="16"/>
        </w:rPr>
        <w:t>pack of 500 sheets of A4 photocopy paper generates 3.20 kgCO2e.</w:t>
      </w:r>
      <w:r>
        <w:t xml:space="preserve"> </w:t>
      </w:r>
    </w:p>
    <w:p w:rsidR="00EC556D" w:rsidRPr="005171CA" w:rsidRDefault="00EC556D" w:rsidP="00EC556D">
      <w:pPr>
        <w:pStyle w:val="ae"/>
        <w:numPr>
          <w:ilvl w:val="0"/>
          <w:numId w:val="28"/>
        </w:numPr>
        <w:snapToGrid w:val="0"/>
        <w:spacing w:line="240" w:lineRule="exact"/>
        <w:ind w:leftChars="0" w:rightChars="-319" w:right="-766"/>
        <w:jc w:val="both"/>
        <w:rPr>
          <w:rFonts w:ascii="Calibri" w:eastAsia="微軟正黑體" w:hAnsi="Calibri" w:cs="Calibri"/>
          <w:sz w:val="16"/>
        </w:rPr>
      </w:pPr>
      <w:r w:rsidRPr="005171CA">
        <w:rPr>
          <w:rFonts w:ascii="Calibri" w:eastAsia="微軟正黑體" w:hAnsi="Calibri" w:cs="Calibri"/>
          <w:sz w:val="16"/>
        </w:rPr>
        <w:t xml:space="preserve">Paperless measures fall under </w:t>
      </w:r>
      <w:r>
        <w:rPr>
          <w:rFonts w:ascii="Calibri" w:eastAsia="微軟正黑體" w:hAnsi="Calibri" w:cs="Calibri"/>
          <w:sz w:val="16"/>
        </w:rPr>
        <w:t>C</w:t>
      </w:r>
      <w:r w:rsidRPr="005171CA">
        <w:rPr>
          <w:rFonts w:ascii="Calibri" w:eastAsia="微軟正黑體" w:hAnsi="Calibri" w:cs="Calibri"/>
          <w:sz w:val="16"/>
        </w:rPr>
        <w:t xml:space="preserve">ategory </w:t>
      </w:r>
      <w:r>
        <w:rPr>
          <w:rFonts w:ascii="Calibri" w:eastAsia="微軟正黑體" w:hAnsi="Calibri" w:cs="Calibri"/>
          <w:sz w:val="16"/>
        </w:rPr>
        <w:t>F</w:t>
      </w:r>
      <w:r w:rsidRPr="005171CA">
        <w:rPr>
          <w:rFonts w:ascii="Calibri" w:eastAsia="微軟正黑體" w:hAnsi="Calibri" w:cs="Calibri"/>
          <w:sz w:val="16"/>
        </w:rPr>
        <w:t>our of greenhouse gas emission reductions.</w:t>
      </w:r>
      <w:r>
        <w:t xml:space="preserve"> </w:t>
      </w:r>
    </w:p>
    <w:p w:rsidR="00EC556D" w:rsidRPr="005171CA" w:rsidRDefault="00EC556D" w:rsidP="00EC556D">
      <w:pPr>
        <w:pStyle w:val="ae"/>
        <w:numPr>
          <w:ilvl w:val="0"/>
          <w:numId w:val="28"/>
        </w:numPr>
        <w:snapToGrid w:val="0"/>
        <w:spacing w:line="240" w:lineRule="exact"/>
        <w:ind w:leftChars="0" w:rightChars="-319" w:right="-766"/>
        <w:jc w:val="both"/>
        <w:rPr>
          <w:rFonts w:ascii="Calibri" w:eastAsia="微軟正黑體" w:hAnsi="Calibri" w:cs="Calibri"/>
          <w:sz w:val="16"/>
        </w:rPr>
      </w:pPr>
      <w:r w:rsidRPr="005171CA">
        <w:rPr>
          <w:rFonts w:ascii="Calibri" w:eastAsia="微軟正黑體" w:hAnsi="Calibri" w:cs="Calibri"/>
          <w:sz w:val="16"/>
        </w:rPr>
        <w:t>Explanation of the calculation basis for data outside the system reports:</w:t>
      </w:r>
    </w:p>
    <w:p w:rsidR="00EC556D" w:rsidRPr="006D420B" w:rsidRDefault="00EC556D" w:rsidP="00EC556D">
      <w:pPr>
        <w:pStyle w:val="ae"/>
        <w:numPr>
          <w:ilvl w:val="2"/>
          <w:numId w:val="28"/>
        </w:numPr>
        <w:snapToGrid w:val="0"/>
        <w:spacing w:line="240" w:lineRule="exact"/>
        <w:ind w:leftChars="0" w:rightChars="-24" w:right="-58"/>
        <w:jc w:val="both"/>
        <w:rPr>
          <w:rFonts w:ascii="Calibri" w:eastAsia="微軟正黑體" w:hAnsi="Calibri" w:cs="Calibri"/>
          <w:sz w:val="16"/>
        </w:rPr>
      </w:pPr>
      <w:r w:rsidRPr="006D420B">
        <w:rPr>
          <w:rFonts w:ascii="Calibri" w:eastAsia="微軟正黑體" w:hAnsi="Calibri" w:cs="Calibri"/>
          <w:kern w:val="0"/>
          <w:sz w:val="16"/>
        </w:rPr>
        <w:t>Digitalization of internal documents: 9,278 received documents (estimated at 3 sheets per document), 13,600 sent</w:t>
      </w:r>
      <w:r>
        <w:rPr>
          <w:rFonts w:ascii="Calibri" w:eastAsia="微軟正黑體" w:hAnsi="Calibri" w:cs="Calibri"/>
          <w:kern w:val="0"/>
          <w:sz w:val="16"/>
        </w:rPr>
        <w:t xml:space="preserve"> </w:t>
      </w:r>
      <w:r w:rsidRPr="006D420B">
        <w:rPr>
          <w:rFonts w:ascii="Calibri" w:eastAsia="微軟正黑體" w:hAnsi="Calibri" w:cs="Calibri"/>
          <w:kern w:val="0"/>
          <w:sz w:val="16"/>
        </w:rPr>
        <w:t xml:space="preserve">documents (estimated at 3 sheets per document) </w:t>
      </w:r>
    </w:p>
    <w:p w:rsidR="00EC556D" w:rsidRPr="006D420B" w:rsidRDefault="00EC556D" w:rsidP="00EC556D">
      <w:pPr>
        <w:pStyle w:val="ae"/>
        <w:numPr>
          <w:ilvl w:val="2"/>
          <w:numId w:val="28"/>
        </w:numPr>
        <w:snapToGrid w:val="0"/>
        <w:spacing w:line="240" w:lineRule="exact"/>
        <w:ind w:leftChars="0" w:rightChars="-24" w:right="-58"/>
        <w:jc w:val="both"/>
        <w:rPr>
          <w:rFonts w:ascii="Calibri" w:eastAsia="微軟正黑體" w:hAnsi="Calibri" w:cs="Calibri"/>
          <w:sz w:val="16"/>
        </w:rPr>
      </w:pPr>
      <w:r w:rsidRPr="006D420B">
        <w:rPr>
          <w:rFonts w:ascii="Calibri" w:eastAsia="微軟正黑體" w:hAnsi="Calibri" w:cs="Calibri"/>
          <w:kern w:val="0"/>
          <w:sz w:val="16"/>
        </w:rPr>
        <w:t>Digitalization of employee salary slips: Saved approximately 173,000 sheets of paper. Calculation basis: Based on the</w:t>
      </w:r>
      <w:r>
        <w:rPr>
          <w:rFonts w:ascii="Calibri" w:eastAsia="微軟正黑體" w:hAnsi="Calibri" w:cs="Calibri"/>
          <w:kern w:val="0"/>
          <w:sz w:val="16"/>
        </w:rPr>
        <w:t xml:space="preserve"> </w:t>
      </w:r>
      <w:r w:rsidRPr="006D420B">
        <w:rPr>
          <w:rFonts w:ascii="Calibri" w:eastAsia="微軟正黑體" w:hAnsi="Calibri" w:cs="Calibri"/>
          <w:kern w:val="0"/>
          <w:sz w:val="16"/>
        </w:rPr>
        <w:t xml:space="preserve">estimated 5,000 employees, with an average of 2 sheets of paper per salary slip monthly, totaling 120,000 sheets per </w:t>
      </w:r>
      <w:r w:rsidRPr="006D420B">
        <w:rPr>
          <w:rFonts w:ascii="Calibri" w:eastAsia="微軟正黑體" w:hAnsi="Calibri" w:cs="Calibri"/>
          <w:kern w:val="0"/>
          <w:sz w:val="16"/>
        </w:rPr>
        <w:lastRenderedPageBreak/>
        <w:t>year; other types of pay slips (including festival bonuses and awards) average 10.6 sheets per person annually, totaling 53,000 sheets per year.</w:t>
      </w:r>
    </w:p>
    <w:p w:rsidR="00EC556D" w:rsidRPr="006D420B" w:rsidRDefault="00EC556D" w:rsidP="00EC556D">
      <w:pPr>
        <w:pStyle w:val="ae"/>
        <w:numPr>
          <w:ilvl w:val="2"/>
          <w:numId w:val="28"/>
        </w:numPr>
        <w:snapToGrid w:val="0"/>
        <w:spacing w:line="240" w:lineRule="exact"/>
        <w:ind w:leftChars="0" w:rightChars="-24" w:right="-58"/>
        <w:jc w:val="both"/>
        <w:rPr>
          <w:rFonts w:ascii="Calibri" w:eastAsia="微軟正黑體" w:hAnsi="Calibri" w:cs="Calibri"/>
          <w:sz w:val="16"/>
        </w:rPr>
      </w:pPr>
      <w:r w:rsidRPr="006D420B">
        <w:rPr>
          <w:rFonts w:ascii="Calibri" w:eastAsia="微軟正黑體" w:hAnsi="Calibri" w:cs="Calibri"/>
          <w:sz w:val="16"/>
        </w:rPr>
        <w:t>Yuanta E-Learning: Saved approximately 373,653 sheets of paper. Calculation basis: Each hour of class involves an average</w:t>
      </w:r>
      <w:r>
        <w:rPr>
          <w:rFonts w:ascii="Calibri" w:eastAsia="微軟正黑體" w:hAnsi="Calibri" w:cs="Calibri"/>
          <w:sz w:val="16"/>
        </w:rPr>
        <w:t xml:space="preserve"> </w:t>
      </w:r>
      <w:r w:rsidRPr="006D420B">
        <w:rPr>
          <w:rFonts w:ascii="Calibri" w:eastAsia="微軟正黑體" w:hAnsi="Calibri" w:cs="Calibri"/>
          <w:sz w:val="16"/>
        </w:rPr>
        <w:t>of 10 pages of handouts. If printed 2-in-1 double-sided, it results in 2.5 sheets of paper per person per class; in 2023, the total hours of online courses on the platform were 149,461 hours * 2.5 sheets of handouts.</w:t>
      </w:r>
      <w:r>
        <w:t xml:space="preserve"> </w:t>
      </w:r>
    </w:p>
    <w:p w:rsidR="00EC556D" w:rsidRPr="003E45BE" w:rsidRDefault="00EC556D" w:rsidP="00EC556D">
      <w:pPr>
        <w:pStyle w:val="ae"/>
        <w:numPr>
          <w:ilvl w:val="2"/>
          <w:numId w:val="28"/>
        </w:numPr>
        <w:snapToGrid w:val="0"/>
        <w:spacing w:line="240" w:lineRule="exact"/>
        <w:ind w:leftChars="0" w:rightChars="-24" w:right="-58"/>
        <w:jc w:val="both"/>
        <w:rPr>
          <w:rFonts w:ascii="Calibri" w:eastAsia="微軟正黑體" w:hAnsi="Calibri" w:cs="Calibri"/>
          <w:sz w:val="16"/>
        </w:rPr>
      </w:pPr>
      <w:r w:rsidRPr="003E45BE">
        <w:rPr>
          <w:rFonts w:ascii="Calibri" w:eastAsia="微軟正黑體" w:hAnsi="Calibri" w:cs="Calibri"/>
          <w:sz w:val="16"/>
        </w:rPr>
        <w:t>Carbon reduction results for the measure tablets for meetings are calculated based on the Remuneration Committee, Audit</w:t>
      </w:r>
      <w:r>
        <w:rPr>
          <w:rFonts w:ascii="Calibri" w:eastAsia="微軟正黑體" w:hAnsi="Calibri" w:cs="Calibri"/>
          <w:sz w:val="16"/>
        </w:rPr>
        <w:t xml:space="preserve"> </w:t>
      </w:r>
      <w:r w:rsidRPr="003E45BE">
        <w:rPr>
          <w:rFonts w:ascii="Calibri" w:eastAsia="微軟正黑體" w:hAnsi="Calibri" w:cs="Calibri"/>
          <w:sz w:val="16"/>
        </w:rPr>
        <w:t>Committee, and Board of Directors meetings. Calculation basis for the Remuneration Committee: 9 attendees per meeting, estimated 50 sheets of paper per meeting, 6 meetings per year, saving approximately 2,700 sheets of paper. Calculation basis for the Audit Committee and Board of Directors: number of meetings held annually and the average number of attendees, including the agenda (with attachments) and minutes (with excerpts) of the March meetings in terms of the number of sheets.</w:t>
      </w:r>
      <w:r>
        <w:t xml:space="preserve"> </w:t>
      </w:r>
    </w:p>
    <w:p w:rsidR="00EC556D" w:rsidRDefault="00EC556D" w:rsidP="00EC556D">
      <w:pPr>
        <w:widowControl/>
        <w:snapToGrid w:val="0"/>
        <w:spacing w:line="320" w:lineRule="exact"/>
        <w:ind w:rightChars="-24" w:right="-58"/>
        <w:jc w:val="both"/>
        <w:rPr>
          <w:rFonts w:ascii="Calibri" w:eastAsia="微軟正黑體" w:hAnsi="Calibri" w:cs="Calibri"/>
          <w:b/>
          <w:color w:val="000000" w:themeColor="text1"/>
          <w:szCs w:val="24"/>
        </w:rPr>
      </w:pPr>
    </w:p>
    <w:p w:rsidR="00EC556D" w:rsidRPr="004E74A7" w:rsidRDefault="00EC556D" w:rsidP="00EC556D">
      <w:pPr>
        <w:widowControl/>
        <w:snapToGrid w:val="0"/>
        <w:spacing w:line="320" w:lineRule="exact"/>
        <w:ind w:rightChars="-24" w:right="-58"/>
        <w:jc w:val="both"/>
        <w:rPr>
          <w:rFonts w:ascii="Calibri" w:eastAsia="微軟正黑體" w:hAnsi="Calibri" w:cs="Calibri"/>
          <w:b/>
          <w:color w:val="000000" w:themeColor="text1"/>
          <w:szCs w:val="24"/>
        </w:rPr>
      </w:pPr>
      <w:r w:rsidRPr="004E74A7">
        <w:rPr>
          <w:rFonts w:ascii="Calibri" w:eastAsia="微軟正黑體" w:hAnsi="Calibri" w:cs="Calibri"/>
          <w:b/>
          <w:color w:val="000000" w:themeColor="text1"/>
          <w:szCs w:val="24"/>
        </w:rPr>
        <w:t>Water Resources Management</w:t>
      </w:r>
    </w:p>
    <w:p w:rsidR="00EC556D" w:rsidRPr="00D15562" w:rsidRDefault="00EC556D" w:rsidP="00EC556D">
      <w:pPr>
        <w:snapToGrid w:val="0"/>
        <w:spacing w:line="320" w:lineRule="exact"/>
        <w:ind w:rightChars="-24" w:right="-58"/>
        <w:jc w:val="both"/>
        <w:rPr>
          <w:szCs w:val="24"/>
        </w:rPr>
      </w:pPr>
      <w:r w:rsidRPr="004E74A7">
        <w:rPr>
          <w:rFonts w:ascii="Calibri" w:eastAsia="微軟正黑體" w:hAnsi="Calibri" w:cs="Calibri"/>
          <w:szCs w:val="24"/>
        </w:rPr>
        <w:t xml:space="preserve">Yuanta Securities has implemented the ISO 14046 Water Footprint Inventory verification. All water resources are sourced from tap water and are used solely for normal business operations. Wastewater is discharged into the sewer system in compliance with regulatory requirements, ensuring no illegal activities that harm the environment. The inventory scope includes all operating sites of the Company, with a coverage rate of 100%. Based on the water footprint inventory, water usage at each site is tracked and investigated for any abnormalities in water equipment and pipelines to understand the impact of our business activities on water resources. Moreover, data management and target setting are implemented to evaluate water resource usage. To strengthen water resource management, the Company has installed a rainwater harvesting system in </w:t>
      </w:r>
      <w:r>
        <w:rPr>
          <w:rFonts w:ascii="Calibri" w:eastAsia="微軟正黑體" w:hAnsi="Calibri" w:cs="Calibri"/>
          <w:szCs w:val="24"/>
        </w:rPr>
        <w:t>company</w:t>
      </w:r>
      <w:r w:rsidRPr="004E74A7">
        <w:rPr>
          <w:rFonts w:ascii="Calibri" w:eastAsia="微軟正黑體" w:hAnsi="Calibri" w:cs="Calibri"/>
          <w:szCs w:val="24"/>
        </w:rPr>
        <w:t>-own</w:t>
      </w:r>
      <w:r>
        <w:rPr>
          <w:rFonts w:ascii="Calibri" w:eastAsia="微軟正黑體" w:hAnsi="Calibri" w:cs="Calibri"/>
          <w:szCs w:val="24"/>
        </w:rPr>
        <w:t>ed</w:t>
      </w:r>
      <w:r w:rsidRPr="004E74A7">
        <w:rPr>
          <w:rFonts w:ascii="Calibri" w:eastAsia="微軟正黑體" w:hAnsi="Calibri" w:cs="Calibri"/>
          <w:szCs w:val="24"/>
        </w:rPr>
        <w:t xml:space="preserve"> buildings (Financial Holdings Building), replaced faucets with water-saving ones at operating sites, and periodically promoted water-saving measures to its employees.</w:t>
      </w:r>
      <w:r w:rsidRPr="004E74A7">
        <w:rPr>
          <w:szCs w:val="24"/>
        </w:rPr>
        <w:t xml:space="preserve"> </w:t>
      </w:r>
    </w:p>
    <w:p w:rsidR="00EC556D" w:rsidRDefault="00EC556D" w:rsidP="00EC556D">
      <w:pPr>
        <w:snapToGrid w:val="0"/>
        <w:spacing w:line="320" w:lineRule="exact"/>
        <w:ind w:rightChars="-319" w:right="-766"/>
        <w:jc w:val="both"/>
        <w:rPr>
          <w:rFonts w:ascii="Calibri" w:eastAsia="微軟正黑體" w:hAnsi="Calibri" w:cs="Calibri"/>
          <w:b/>
          <w:color w:val="0070C0"/>
          <w:szCs w:val="24"/>
        </w:rPr>
      </w:pPr>
    </w:p>
    <w:p w:rsidR="00EC556D" w:rsidRPr="004E74A7" w:rsidRDefault="00EC556D" w:rsidP="00EC556D">
      <w:pPr>
        <w:snapToGrid w:val="0"/>
        <w:spacing w:line="320" w:lineRule="exact"/>
        <w:ind w:rightChars="-319" w:right="-766"/>
        <w:jc w:val="both"/>
        <w:rPr>
          <w:rFonts w:ascii="Calibri" w:eastAsia="微軟正黑體" w:hAnsi="Calibri" w:cs="Calibri"/>
          <w:b/>
          <w:color w:val="0070C0"/>
          <w:szCs w:val="24"/>
        </w:rPr>
      </w:pPr>
      <w:r w:rsidRPr="004E74A7">
        <w:rPr>
          <w:rFonts w:ascii="Calibri" w:eastAsia="微軟正黑體" w:hAnsi="Calibri" w:cs="Calibri"/>
          <w:b/>
          <w:color w:val="0070C0"/>
          <w:szCs w:val="24"/>
        </w:rPr>
        <w:t xml:space="preserve">Water </w:t>
      </w:r>
      <w:r w:rsidRPr="002A56F2">
        <w:rPr>
          <w:rFonts w:ascii="Calibri" w:eastAsia="微軟正黑體" w:hAnsi="Calibri" w:cs="Calibri"/>
          <w:b/>
          <w:color w:val="0070C0"/>
          <w:szCs w:val="24"/>
        </w:rPr>
        <w:t xml:space="preserve">Withdrawal </w:t>
      </w:r>
      <w:r w:rsidRPr="004E74A7">
        <w:rPr>
          <w:rFonts w:ascii="Calibri" w:eastAsia="微軟正黑體" w:hAnsi="Calibri" w:cs="Calibri"/>
          <w:b/>
          <w:color w:val="0070C0"/>
          <w:szCs w:val="24"/>
        </w:rPr>
        <w:t>Data</w:t>
      </w:r>
    </w:p>
    <w:tbl>
      <w:tblPr>
        <w:tblW w:w="9776" w:type="dxa"/>
        <w:tblLayout w:type="fixed"/>
        <w:tblCellMar>
          <w:left w:w="28" w:type="dxa"/>
          <w:right w:w="28" w:type="dxa"/>
        </w:tblCellMar>
        <w:tblLook w:val="04A0" w:firstRow="1" w:lastRow="0" w:firstColumn="1" w:lastColumn="0" w:noHBand="0" w:noVBand="1"/>
      </w:tblPr>
      <w:tblGrid>
        <w:gridCol w:w="3397"/>
        <w:gridCol w:w="780"/>
        <w:gridCol w:w="780"/>
        <w:gridCol w:w="1417"/>
        <w:gridCol w:w="2126"/>
        <w:gridCol w:w="1276"/>
      </w:tblGrid>
      <w:tr w:rsidR="00EC556D" w:rsidRPr="004E74A7" w:rsidTr="005D46F0">
        <w:trPr>
          <w:trHeight w:val="312"/>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EC556D" w:rsidRPr="004E74A7" w:rsidRDefault="00EC556D" w:rsidP="005D46F0">
            <w:pPr>
              <w:widowControl/>
              <w:snapToGrid w:val="0"/>
              <w:spacing w:line="320" w:lineRule="exact"/>
              <w:jc w:val="center"/>
              <w:rPr>
                <w:rFonts w:ascii="Calibri" w:eastAsia="微軟正黑體" w:hAnsi="Calibri" w:cs="Calibri"/>
                <w:b/>
                <w:kern w:val="0"/>
                <w:szCs w:val="24"/>
              </w:rPr>
            </w:pPr>
            <w:r w:rsidRPr="004E74A7">
              <w:rPr>
                <w:rFonts w:ascii="Calibri" w:eastAsia="微軟正黑體" w:hAnsi="Calibri" w:cs="Calibri"/>
                <w:b/>
                <w:kern w:val="0"/>
                <w:szCs w:val="24"/>
              </w:rPr>
              <w:t>Item</w:t>
            </w:r>
          </w:p>
        </w:tc>
        <w:tc>
          <w:tcPr>
            <w:tcW w:w="780"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EC556D" w:rsidRPr="004E74A7" w:rsidRDefault="00EC556D" w:rsidP="005D46F0">
            <w:pPr>
              <w:widowControl/>
              <w:snapToGrid w:val="0"/>
              <w:spacing w:line="320" w:lineRule="exact"/>
              <w:jc w:val="center"/>
              <w:rPr>
                <w:rFonts w:ascii="Calibri" w:eastAsia="微軟正黑體" w:hAnsi="Calibri" w:cs="Calibri"/>
                <w:b/>
                <w:kern w:val="0"/>
                <w:szCs w:val="24"/>
              </w:rPr>
            </w:pPr>
            <w:r w:rsidRPr="004E74A7">
              <w:rPr>
                <w:rFonts w:ascii="Calibri" w:eastAsia="微軟正黑體" w:hAnsi="Calibri" w:cs="Calibri"/>
                <w:b/>
                <w:kern w:val="0"/>
                <w:szCs w:val="24"/>
              </w:rPr>
              <w:t>2022</w:t>
            </w:r>
          </w:p>
        </w:tc>
        <w:tc>
          <w:tcPr>
            <w:tcW w:w="780"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EC556D" w:rsidRPr="004E74A7" w:rsidRDefault="00EC556D" w:rsidP="005D46F0">
            <w:pPr>
              <w:widowControl/>
              <w:snapToGrid w:val="0"/>
              <w:spacing w:line="320" w:lineRule="exact"/>
              <w:jc w:val="center"/>
              <w:rPr>
                <w:rFonts w:ascii="Calibri" w:eastAsia="微軟正黑體" w:hAnsi="Calibri" w:cs="Calibri"/>
                <w:b/>
                <w:kern w:val="0"/>
                <w:szCs w:val="24"/>
              </w:rPr>
            </w:pPr>
            <w:r w:rsidRPr="004E74A7">
              <w:rPr>
                <w:rFonts w:ascii="Calibri" w:eastAsia="微軟正黑體" w:hAnsi="Calibri" w:cs="Calibri"/>
                <w:b/>
                <w:kern w:val="0"/>
                <w:szCs w:val="24"/>
              </w:rPr>
              <w:t>2023</w:t>
            </w:r>
          </w:p>
        </w:tc>
        <w:tc>
          <w:tcPr>
            <w:tcW w:w="1417"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EC556D" w:rsidRPr="004E74A7" w:rsidRDefault="00EC556D" w:rsidP="005D46F0">
            <w:pPr>
              <w:widowControl/>
              <w:snapToGrid w:val="0"/>
              <w:spacing w:line="320" w:lineRule="exact"/>
              <w:jc w:val="center"/>
              <w:rPr>
                <w:rFonts w:ascii="Calibri" w:eastAsia="微軟正黑體" w:hAnsi="Calibri" w:cs="Calibri"/>
                <w:b/>
                <w:kern w:val="0"/>
                <w:szCs w:val="24"/>
              </w:rPr>
            </w:pPr>
            <w:r w:rsidRPr="004E74A7">
              <w:rPr>
                <w:rFonts w:ascii="Calibri" w:eastAsia="微軟正黑體" w:hAnsi="Calibri" w:cs="Calibri"/>
                <w:b/>
                <w:kern w:val="0"/>
                <w:szCs w:val="24"/>
              </w:rPr>
              <w:t>2023 Target</w:t>
            </w:r>
          </w:p>
        </w:tc>
        <w:tc>
          <w:tcPr>
            <w:tcW w:w="2126"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EC556D" w:rsidRPr="004E74A7" w:rsidRDefault="00EC556D" w:rsidP="005D46F0">
            <w:pPr>
              <w:widowControl/>
              <w:snapToGrid w:val="0"/>
              <w:spacing w:line="320" w:lineRule="exact"/>
              <w:jc w:val="center"/>
              <w:rPr>
                <w:rFonts w:ascii="Calibri" w:eastAsia="微軟正黑體" w:hAnsi="Calibri" w:cs="Calibri"/>
                <w:b/>
                <w:kern w:val="0"/>
                <w:szCs w:val="24"/>
              </w:rPr>
            </w:pPr>
            <w:r w:rsidRPr="004E74A7">
              <w:rPr>
                <w:rFonts w:ascii="Calibri" w:eastAsia="微軟正黑體" w:hAnsi="Calibri" w:cs="Calibri"/>
                <w:b/>
                <w:kern w:val="0"/>
                <w:szCs w:val="24"/>
              </w:rPr>
              <w:t>Achievement status</w:t>
            </w:r>
          </w:p>
        </w:tc>
        <w:tc>
          <w:tcPr>
            <w:tcW w:w="1276"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EC556D" w:rsidRPr="004E74A7" w:rsidRDefault="00EC556D" w:rsidP="005D46F0">
            <w:pPr>
              <w:widowControl/>
              <w:snapToGrid w:val="0"/>
              <w:spacing w:line="320" w:lineRule="exact"/>
              <w:jc w:val="center"/>
              <w:rPr>
                <w:rFonts w:ascii="Calibri" w:eastAsia="微軟正黑體" w:hAnsi="Calibri" w:cs="Calibri"/>
                <w:b/>
                <w:kern w:val="0"/>
                <w:szCs w:val="24"/>
              </w:rPr>
            </w:pPr>
            <w:r w:rsidRPr="004E74A7">
              <w:rPr>
                <w:rFonts w:ascii="Calibri" w:eastAsia="微軟正黑體" w:hAnsi="Calibri" w:cs="Calibri"/>
                <w:b/>
                <w:kern w:val="0"/>
                <w:szCs w:val="24"/>
              </w:rPr>
              <w:t>2024 Target</w:t>
            </w:r>
          </w:p>
        </w:tc>
      </w:tr>
      <w:tr w:rsidR="00EC556D" w:rsidRPr="004E74A7" w:rsidTr="005D46F0">
        <w:trPr>
          <w:trHeight w:val="62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EC556D" w:rsidRPr="004E74A7" w:rsidRDefault="00EC556D" w:rsidP="005D46F0">
            <w:pPr>
              <w:widowControl/>
              <w:snapToGrid w:val="0"/>
              <w:spacing w:line="320" w:lineRule="exact"/>
              <w:jc w:val="both"/>
              <w:rPr>
                <w:rFonts w:ascii="Calibri" w:eastAsia="微軟正黑體" w:hAnsi="Calibri" w:cs="Calibri"/>
                <w:kern w:val="0"/>
                <w:szCs w:val="24"/>
              </w:rPr>
            </w:pPr>
            <w:r w:rsidRPr="002A56F2">
              <w:rPr>
                <w:rFonts w:ascii="Calibri" w:eastAsia="微軟正黑體" w:hAnsi="Calibri" w:cs="Calibri"/>
                <w:color w:val="000000" w:themeColor="text1"/>
                <w:kern w:val="0"/>
                <w:szCs w:val="24"/>
              </w:rPr>
              <w:t>Water Withdrawal f</w:t>
            </w:r>
            <w:r w:rsidRPr="004E74A7">
              <w:rPr>
                <w:rFonts w:ascii="Calibri" w:eastAsia="微軟正黑體" w:hAnsi="Calibri" w:cs="Calibri"/>
                <w:kern w:val="0"/>
                <w:szCs w:val="24"/>
              </w:rPr>
              <w:t>rom tab water</w:t>
            </w:r>
          </w:p>
          <w:p w:rsidR="00EC556D" w:rsidRPr="004E74A7" w:rsidRDefault="00EC556D" w:rsidP="005D46F0">
            <w:pPr>
              <w:widowControl/>
              <w:snapToGrid w:val="0"/>
              <w:spacing w:line="320" w:lineRule="exact"/>
              <w:jc w:val="both"/>
              <w:rPr>
                <w:rFonts w:ascii="Calibri" w:eastAsia="微軟正黑體" w:hAnsi="Calibri" w:cs="Calibri"/>
                <w:kern w:val="0"/>
                <w:szCs w:val="24"/>
              </w:rPr>
            </w:pPr>
            <w:r w:rsidRPr="004E74A7">
              <w:rPr>
                <w:rFonts w:ascii="Calibri" w:eastAsia="微軟正黑體" w:hAnsi="Calibri" w:cs="Calibri"/>
                <w:kern w:val="0"/>
                <w:szCs w:val="24"/>
              </w:rPr>
              <w:t>(1 million liters)</w:t>
            </w:r>
          </w:p>
        </w:tc>
        <w:tc>
          <w:tcPr>
            <w:tcW w:w="780" w:type="dxa"/>
            <w:tcBorders>
              <w:top w:val="nil"/>
              <w:left w:val="nil"/>
              <w:bottom w:val="single" w:sz="4" w:space="0" w:color="auto"/>
              <w:right w:val="single" w:sz="4" w:space="0" w:color="auto"/>
            </w:tcBorders>
            <w:shd w:val="clear" w:color="auto" w:fill="auto"/>
            <w:vAlign w:val="center"/>
            <w:hideMark/>
          </w:tcPr>
          <w:p w:rsidR="00EC556D" w:rsidRPr="004E74A7" w:rsidRDefault="00EC556D" w:rsidP="005D46F0">
            <w:pPr>
              <w:widowControl/>
              <w:snapToGrid w:val="0"/>
              <w:spacing w:line="320" w:lineRule="exact"/>
              <w:jc w:val="center"/>
              <w:rPr>
                <w:rFonts w:ascii="Calibri" w:eastAsia="微軟正黑體" w:hAnsi="Calibri" w:cs="Calibri"/>
                <w:kern w:val="0"/>
                <w:szCs w:val="24"/>
              </w:rPr>
            </w:pPr>
            <w:r w:rsidRPr="004E74A7">
              <w:rPr>
                <w:rFonts w:ascii="Calibri" w:eastAsia="微軟正黑體" w:hAnsi="Calibri" w:cs="Calibri"/>
                <w:kern w:val="0"/>
                <w:szCs w:val="24"/>
              </w:rPr>
              <w:t>75.20</w:t>
            </w:r>
          </w:p>
        </w:tc>
        <w:tc>
          <w:tcPr>
            <w:tcW w:w="780" w:type="dxa"/>
            <w:tcBorders>
              <w:top w:val="nil"/>
              <w:left w:val="nil"/>
              <w:bottom w:val="single" w:sz="4" w:space="0" w:color="auto"/>
              <w:right w:val="single" w:sz="4" w:space="0" w:color="auto"/>
            </w:tcBorders>
            <w:shd w:val="clear" w:color="auto" w:fill="auto"/>
            <w:vAlign w:val="center"/>
            <w:hideMark/>
          </w:tcPr>
          <w:p w:rsidR="00EC556D" w:rsidRPr="004E74A7" w:rsidRDefault="00EC556D" w:rsidP="005D46F0">
            <w:pPr>
              <w:widowControl/>
              <w:snapToGrid w:val="0"/>
              <w:spacing w:line="320" w:lineRule="exact"/>
              <w:jc w:val="center"/>
              <w:rPr>
                <w:rFonts w:ascii="Calibri" w:eastAsia="微軟正黑體" w:hAnsi="Calibri" w:cs="Calibri"/>
                <w:kern w:val="0"/>
                <w:szCs w:val="24"/>
              </w:rPr>
            </w:pPr>
            <w:r w:rsidRPr="004E74A7">
              <w:rPr>
                <w:rFonts w:ascii="Calibri" w:eastAsia="微軟正黑體" w:hAnsi="Calibri" w:cs="Calibri"/>
                <w:kern w:val="0"/>
                <w:szCs w:val="24"/>
              </w:rPr>
              <w:t>75.19</w:t>
            </w:r>
          </w:p>
        </w:tc>
        <w:tc>
          <w:tcPr>
            <w:tcW w:w="1417" w:type="dxa"/>
            <w:tcBorders>
              <w:top w:val="nil"/>
              <w:left w:val="nil"/>
              <w:bottom w:val="single" w:sz="4" w:space="0" w:color="auto"/>
              <w:right w:val="single" w:sz="4" w:space="0" w:color="auto"/>
            </w:tcBorders>
            <w:shd w:val="clear" w:color="auto" w:fill="auto"/>
            <w:vAlign w:val="center"/>
            <w:hideMark/>
          </w:tcPr>
          <w:p w:rsidR="00EC556D" w:rsidRPr="004E74A7" w:rsidRDefault="00EC556D" w:rsidP="005D46F0">
            <w:pPr>
              <w:widowControl/>
              <w:snapToGrid w:val="0"/>
              <w:spacing w:line="320" w:lineRule="exact"/>
              <w:jc w:val="center"/>
              <w:rPr>
                <w:rFonts w:ascii="Calibri" w:eastAsia="微軟正黑體" w:hAnsi="Calibri" w:cs="Calibri"/>
                <w:kern w:val="0"/>
                <w:szCs w:val="24"/>
              </w:rPr>
            </w:pPr>
            <w:r w:rsidRPr="004E74A7">
              <w:rPr>
                <w:rFonts w:ascii="Calibri" w:eastAsia="微軟正黑體" w:hAnsi="Calibri" w:cs="Calibri"/>
                <w:kern w:val="0"/>
                <w:szCs w:val="24"/>
              </w:rPr>
              <w:t>91.89</w:t>
            </w:r>
          </w:p>
        </w:tc>
        <w:tc>
          <w:tcPr>
            <w:tcW w:w="2126" w:type="dxa"/>
            <w:tcBorders>
              <w:top w:val="nil"/>
              <w:left w:val="nil"/>
              <w:bottom w:val="single" w:sz="4" w:space="0" w:color="auto"/>
              <w:right w:val="single" w:sz="4" w:space="0" w:color="auto"/>
            </w:tcBorders>
            <w:shd w:val="clear" w:color="auto" w:fill="auto"/>
            <w:vAlign w:val="center"/>
            <w:hideMark/>
          </w:tcPr>
          <w:p w:rsidR="00EC556D" w:rsidRPr="004E74A7" w:rsidRDefault="00EC556D" w:rsidP="005D46F0">
            <w:pPr>
              <w:widowControl/>
              <w:snapToGrid w:val="0"/>
              <w:spacing w:line="320" w:lineRule="exact"/>
              <w:jc w:val="center"/>
              <w:rPr>
                <w:rFonts w:ascii="Calibri" w:eastAsia="微軟正黑體" w:hAnsi="Calibri" w:cs="Calibri"/>
                <w:kern w:val="0"/>
                <w:szCs w:val="24"/>
              </w:rPr>
            </w:pPr>
            <w:r w:rsidRPr="004E74A7">
              <w:rPr>
                <w:rFonts w:ascii="Calibri" w:eastAsia="微軟正黑體" w:hAnsi="Calibri" w:cs="Calibri"/>
                <w:kern w:val="0"/>
                <w:szCs w:val="24"/>
              </w:rPr>
              <w:t>Achieved</w:t>
            </w:r>
          </w:p>
        </w:tc>
        <w:tc>
          <w:tcPr>
            <w:tcW w:w="1276" w:type="dxa"/>
            <w:tcBorders>
              <w:top w:val="nil"/>
              <w:left w:val="nil"/>
              <w:bottom w:val="single" w:sz="4" w:space="0" w:color="auto"/>
              <w:right w:val="single" w:sz="4" w:space="0" w:color="auto"/>
            </w:tcBorders>
            <w:shd w:val="clear" w:color="auto" w:fill="auto"/>
            <w:vAlign w:val="center"/>
            <w:hideMark/>
          </w:tcPr>
          <w:p w:rsidR="00EC556D" w:rsidRPr="004E74A7" w:rsidRDefault="00EC556D" w:rsidP="005D46F0">
            <w:pPr>
              <w:widowControl/>
              <w:snapToGrid w:val="0"/>
              <w:spacing w:line="320" w:lineRule="exact"/>
              <w:jc w:val="center"/>
              <w:rPr>
                <w:rFonts w:ascii="Calibri" w:eastAsia="微軟正黑體" w:hAnsi="Calibri" w:cs="Calibri"/>
                <w:kern w:val="0"/>
                <w:szCs w:val="24"/>
              </w:rPr>
            </w:pPr>
            <w:r w:rsidRPr="004E74A7">
              <w:rPr>
                <w:rFonts w:ascii="Calibri" w:eastAsia="微軟正黑體" w:hAnsi="Calibri" w:cs="Calibri"/>
                <w:kern w:val="0"/>
                <w:szCs w:val="24"/>
              </w:rPr>
              <w:t>91.89</w:t>
            </w:r>
          </w:p>
        </w:tc>
      </w:tr>
      <w:tr w:rsidR="00EC556D" w:rsidRPr="002A56F2" w:rsidTr="005D46F0">
        <w:trPr>
          <w:trHeight w:val="312"/>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EC556D" w:rsidRPr="002A56F2" w:rsidRDefault="00EC556D" w:rsidP="005D46F0">
            <w:pPr>
              <w:widowControl/>
              <w:snapToGrid w:val="0"/>
              <w:spacing w:line="320" w:lineRule="exact"/>
              <w:jc w:val="both"/>
              <w:rPr>
                <w:rFonts w:ascii="Calibri" w:eastAsia="微軟正黑體" w:hAnsi="Calibri" w:cs="Calibri"/>
                <w:color w:val="000000" w:themeColor="text1"/>
                <w:kern w:val="0"/>
                <w:szCs w:val="24"/>
              </w:rPr>
            </w:pPr>
            <w:r w:rsidRPr="002A56F2">
              <w:rPr>
                <w:rFonts w:ascii="Calibri" w:eastAsia="微軟正黑體" w:hAnsi="Calibri" w:cs="Calibri"/>
                <w:color w:val="000000" w:themeColor="text1"/>
                <w:kern w:val="0"/>
                <w:szCs w:val="24"/>
              </w:rPr>
              <w:t>Water use intensity</w:t>
            </w:r>
            <w:r w:rsidRPr="002A56F2">
              <w:rPr>
                <w:color w:val="000000" w:themeColor="text1"/>
                <w:szCs w:val="24"/>
              </w:rPr>
              <w:t xml:space="preserve"> </w:t>
            </w:r>
            <w:r w:rsidRPr="002A56F2">
              <w:rPr>
                <w:rFonts w:ascii="Calibri" w:eastAsia="微軟正黑體" w:hAnsi="Calibri" w:cs="Calibri"/>
                <w:color w:val="000000" w:themeColor="text1"/>
                <w:kern w:val="0"/>
                <w:szCs w:val="24"/>
              </w:rPr>
              <w:t>(liter/m2)</w:t>
            </w:r>
          </w:p>
        </w:tc>
        <w:tc>
          <w:tcPr>
            <w:tcW w:w="780" w:type="dxa"/>
            <w:tcBorders>
              <w:top w:val="nil"/>
              <w:left w:val="nil"/>
              <w:bottom w:val="single" w:sz="4" w:space="0" w:color="auto"/>
              <w:right w:val="single" w:sz="4" w:space="0" w:color="auto"/>
            </w:tcBorders>
            <w:shd w:val="clear" w:color="auto" w:fill="auto"/>
            <w:vAlign w:val="center"/>
            <w:hideMark/>
          </w:tcPr>
          <w:p w:rsidR="00EC556D" w:rsidRPr="002A56F2" w:rsidRDefault="00EC556D" w:rsidP="005D46F0">
            <w:pPr>
              <w:widowControl/>
              <w:snapToGrid w:val="0"/>
              <w:spacing w:line="320" w:lineRule="exact"/>
              <w:jc w:val="center"/>
              <w:rPr>
                <w:rFonts w:ascii="Calibri" w:eastAsia="微軟正黑體" w:hAnsi="Calibri" w:cs="Calibri"/>
                <w:color w:val="000000" w:themeColor="text1"/>
                <w:kern w:val="0"/>
                <w:szCs w:val="24"/>
              </w:rPr>
            </w:pPr>
            <w:r w:rsidRPr="002A56F2">
              <w:rPr>
                <w:rFonts w:ascii="Calibri" w:eastAsia="微軟正黑體" w:hAnsi="Calibri" w:cs="Calibri"/>
                <w:color w:val="000000" w:themeColor="text1"/>
                <w:kern w:val="0"/>
                <w:szCs w:val="24"/>
              </w:rPr>
              <w:t>738.82</w:t>
            </w:r>
          </w:p>
        </w:tc>
        <w:tc>
          <w:tcPr>
            <w:tcW w:w="780" w:type="dxa"/>
            <w:tcBorders>
              <w:top w:val="nil"/>
              <w:left w:val="nil"/>
              <w:bottom w:val="single" w:sz="4" w:space="0" w:color="auto"/>
              <w:right w:val="single" w:sz="4" w:space="0" w:color="auto"/>
            </w:tcBorders>
            <w:shd w:val="clear" w:color="auto" w:fill="auto"/>
            <w:vAlign w:val="center"/>
            <w:hideMark/>
          </w:tcPr>
          <w:p w:rsidR="00EC556D" w:rsidRPr="002A56F2" w:rsidRDefault="00EC556D" w:rsidP="005D46F0">
            <w:pPr>
              <w:widowControl/>
              <w:snapToGrid w:val="0"/>
              <w:spacing w:line="320" w:lineRule="exact"/>
              <w:jc w:val="center"/>
              <w:rPr>
                <w:rFonts w:ascii="Calibri" w:eastAsia="微軟正黑體" w:hAnsi="Calibri" w:cs="Calibri"/>
                <w:color w:val="000000" w:themeColor="text1"/>
                <w:kern w:val="0"/>
                <w:szCs w:val="24"/>
              </w:rPr>
            </w:pPr>
            <w:r w:rsidRPr="002A56F2">
              <w:rPr>
                <w:rFonts w:ascii="Calibri" w:eastAsia="微軟正黑體" w:hAnsi="Calibri" w:cs="Calibri"/>
                <w:color w:val="000000" w:themeColor="text1"/>
                <w:kern w:val="0"/>
                <w:szCs w:val="24"/>
              </w:rPr>
              <w:t>713.03</w:t>
            </w:r>
          </w:p>
        </w:tc>
        <w:tc>
          <w:tcPr>
            <w:tcW w:w="1417" w:type="dxa"/>
            <w:tcBorders>
              <w:top w:val="nil"/>
              <w:left w:val="nil"/>
              <w:bottom w:val="single" w:sz="4" w:space="0" w:color="auto"/>
              <w:right w:val="single" w:sz="4" w:space="0" w:color="auto"/>
            </w:tcBorders>
            <w:shd w:val="clear" w:color="auto" w:fill="auto"/>
            <w:vAlign w:val="center"/>
            <w:hideMark/>
          </w:tcPr>
          <w:p w:rsidR="00EC556D" w:rsidRPr="002A56F2" w:rsidRDefault="00EC556D" w:rsidP="005D46F0">
            <w:pPr>
              <w:widowControl/>
              <w:snapToGrid w:val="0"/>
              <w:spacing w:line="320" w:lineRule="exact"/>
              <w:jc w:val="center"/>
              <w:rPr>
                <w:rFonts w:ascii="Calibri" w:eastAsia="微軟正黑體" w:hAnsi="Calibri" w:cs="Calibri"/>
                <w:color w:val="000000" w:themeColor="text1"/>
                <w:kern w:val="0"/>
                <w:szCs w:val="24"/>
              </w:rPr>
            </w:pPr>
            <w:r w:rsidRPr="002A56F2">
              <w:rPr>
                <w:rFonts w:ascii="Calibri" w:eastAsia="微軟正黑體" w:hAnsi="Calibri" w:cs="Calibri"/>
                <w:color w:val="000000" w:themeColor="text1"/>
                <w:kern w:val="0"/>
                <w:szCs w:val="24"/>
              </w:rPr>
              <w:t>1042.82</w:t>
            </w:r>
          </w:p>
        </w:tc>
        <w:tc>
          <w:tcPr>
            <w:tcW w:w="2126" w:type="dxa"/>
            <w:tcBorders>
              <w:top w:val="nil"/>
              <w:left w:val="nil"/>
              <w:bottom w:val="single" w:sz="4" w:space="0" w:color="auto"/>
              <w:right w:val="single" w:sz="4" w:space="0" w:color="auto"/>
            </w:tcBorders>
            <w:shd w:val="clear" w:color="auto" w:fill="auto"/>
            <w:vAlign w:val="center"/>
            <w:hideMark/>
          </w:tcPr>
          <w:p w:rsidR="00EC556D" w:rsidRPr="002A56F2" w:rsidRDefault="00EC556D" w:rsidP="005D46F0">
            <w:pPr>
              <w:widowControl/>
              <w:snapToGrid w:val="0"/>
              <w:spacing w:line="320" w:lineRule="exact"/>
              <w:jc w:val="center"/>
              <w:rPr>
                <w:rFonts w:ascii="Calibri" w:eastAsia="微軟正黑體" w:hAnsi="Calibri" w:cs="Calibri"/>
                <w:color w:val="000000" w:themeColor="text1"/>
                <w:kern w:val="0"/>
                <w:szCs w:val="24"/>
              </w:rPr>
            </w:pPr>
            <w:r w:rsidRPr="002A56F2">
              <w:rPr>
                <w:rFonts w:ascii="Calibri" w:eastAsia="微軟正黑體" w:hAnsi="Calibri" w:cs="Calibri"/>
                <w:color w:val="000000" w:themeColor="text1"/>
                <w:kern w:val="0"/>
                <w:szCs w:val="24"/>
              </w:rPr>
              <w:t>Achieved</w:t>
            </w:r>
          </w:p>
        </w:tc>
        <w:tc>
          <w:tcPr>
            <w:tcW w:w="1276" w:type="dxa"/>
            <w:tcBorders>
              <w:top w:val="nil"/>
              <w:left w:val="nil"/>
              <w:bottom w:val="single" w:sz="4" w:space="0" w:color="auto"/>
              <w:right w:val="single" w:sz="4" w:space="0" w:color="auto"/>
            </w:tcBorders>
            <w:shd w:val="clear" w:color="auto" w:fill="auto"/>
            <w:vAlign w:val="center"/>
            <w:hideMark/>
          </w:tcPr>
          <w:p w:rsidR="00EC556D" w:rsidRPr="002A56F2" w:rsidRDefault="00EC556D" w:rsidP="005D46F0">
            <w:pPr>
              <w:widowControl/>
              <w:snapToGrid w:val="0"/>
              <w:spacing w:line="320" w:lineRule="exact"/>
              <w:jc w:val="center"/>
              <w:rPr>
                <w:rFonts w:ascii="Calibri" w:eastAsia="微軟正黑體" w:hAnsi="Calibri" w:cs="Calibri"/>
                <w:color w:val="000000" w:themeColor="text1"/>
                <w:kern w:val="0"/>
                <w:szCs w:val="24"/>
              </w:rPr>
            </w:pPr>
            <w:r w:rsidRPr="002A56F2">
              <w:rPr>
                <w:rFonts w:ascii="Calibri" w:eastAsia="微軟正黑體" w:hAnsi="Calibri" w:cs="Calibri"/>
                <w:color w:val="000000" w:themeColor="text1"/>
                <w:kern w:val="0"/>
                <w:szCs w:val="24"/>
              </w:rPr>
              <w:t>1042.82</w:t>
            </w:r>
          </w:p>
        </w:tc>
      </w:tr>
      <w:tr w:rsidR="00EC556D" w:rsidRPr="002A56F2" w:rsidTr="005D46F0">
        <w:trPr>
          <w:trHeight w:val="312"/>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EC556D" w:rsidRPr="002A56F2" w:rsidRDefault="00EC556D" w:rsidP="005D46F0">
            <w:pPr>
              <w:widowControl/>
              <w:snapToGrid w:val="0"/>
              <w:spacing w:line="320" w:lineRule="exact"/>
              <w:jc w:val="both"/>
              <w:rPr>
                <w:rFonts w:ascii="Calibri" w:eastAsia="微軟正黑體" w:hAnsi="Calibri" w:cs="Calibri"/>
                <w:color w:val="000000" w:themeColor="text1"/>
                <w:kern w:val="0"/>
                <w:szCs w:val="24"/>
              </w:rPr>
            </w:pPr>
            <w:r w:rsidRPr="002A56F2">
              <w:rPr>
                <w:rFonts w:ascii="Calibri" w:eastAsia="微軟正黑體" w:hAnsi="Calibri" w:cs="Calibri"/>
                <w:color w:val="000000" w:themeColor="text1"/>
                <w:kern w:val="0"/>
                <w:szCs w:val="24"/>
              </w:rPr>
              <w:t>Data coverage Rate</w:t>
            </w:r>
          </w:p>
        </w:tc>
        <w:tc>
          <w:tcPr>
            <w:tcW w:w="780" w:type="dxa"/>
            <w:tcBorders>
              <w:top w:val="nil"/>
              <w:left w:val="nil"/>
              <w:bottom w:val="single" w:sz="4" w:space="0" w:color="auto"/>
              <w:right w:val="single" w:sz="4" w:space="0" w:color="auto"/>
            </w:tcBorders>
            <w:shd w:val="clear" w:color="auto" w:fill="auto"/>
            <w:vAlign w:val="center"/>
            <w:hideMark/>
          </w:tcPr>
          <w:p w:rsidR="00EC556D" w:rsidRPr="002A56F2" w:rsidRDefault="00EC556D" w:rsidP="005D46F0">
            <w:pPr>
              <w:widowControl/>
              <w:snapToGrid w:val="0"/>
              <w:spacing w:line="320" w:lineRule="exact"/>
              <w:jc w:val="center"/>
              <w:rPr>
                <w:rFonts w:ascii="Calibri" w:eastAsia="微軟正黑體" w:hAnsi="Calibri" w:cs="Calibri"/>
                <w:color w:val="000000" w:themeColor="text1"/>
                <w:kern w:val="0"/>
                <w:szCs w:val="24"/>
              </w:rPr>
            </w:pPr>
            <w:r w:rsidRPr="002A56F2">
              <w:rPr>
                <w:rFonts w:ascii="Calibri" w:eastAsia="微軟正黑體" w:hAnsi="Calibri" w:cs="Calibri" w:hint="eastAsia"/>
                <w:color w:val="000000" w:themeColor="text1"/>
                <w:kern w:val="0"/>
                <w:szCs w:val="24"/>
              </w:rPr>
              <w:t>100%</w:t>
            </w:r>
          </w:p>
        </w:tc>
        <w:tc>
          <w:tcPr>
            <w:tcW w:w="780" w:type="dxa"/>
            <w:tcBorders>
              <w:top w:val="nil"/>
              <w:left w:val="nil"/>
              <w:bottom w:val="single" w:sz="4" w:space="0" w:color="auto"/>
              <w:right w:val="single" w:sz="4" w:space="0" w:color="auto"/>
            </w:tcBorders>
            <w:shd w:val="clear" w:color="auto" w:fill="auto"/>
            <w:vAlign w:val="center"/>
            <w:hideMark/>
          </w:tcPr>
          <w:p w:rsidR="00EC556D" w:rsidRPr="002A56F2" w:rsidRDefault="00EC556D" w:rsidP="005D46F0">
            <w:pPr>
              <w:widowControl/>
              <w:snapToGrid w:val="0"/>
              <w:spacing w:line="320" w:lineRule="exact"/>
              <w:jc w:val="center"/>
              <w:rPr>
                <w:rFonts w:ascii="Calibri" w:eastAsia="微軟正黑體" w:hAnsi="Calibri" w:cs="Calibri"/>
                <w:color w:val="000000" w:themeColor="text1"/>
                <w:kern w:val="0"/>
                <w:szCs w:val="24"/>
              </w:rPr>
            </w:pPr>
            <w:r w:rsidRPr="002A56F2">
              <w:rPr>
                <w:rFonts w:ascii="Calibri" w:eastAsia="微軟正黑體" w:hAnsi="Calibri" w:cs="Calibri" w:hint="eastAsia"/>
                <w:color w:val="000000" w:themeColor="text1"/>
                <w:kern w:val="0"/>
                <w:szCs w:val="24"/>
              </w:rPr>
              <w:t>100%</w:t>
            </w:r>
          </w:p>
        </w:tc>
        <w:tc>
          <w:tcPr>
            <w:tcW w:w="1417" w:type="dxa"/>
            <w:tcBorders>
              <w:top w:val="nil"/>
              <w:left w:val="nil"/>
              <w:bottom w:val="single" w:sz="4" w:space="0" w:color="auto"/>
              <w:right w:val="single" w:sz="4" w:space="0" w:color="auto"/>
            </w:tcBorders>
            <w:shd w:val="clear" w:color="auto" w:fill="auto"/>
            <w:vAlign w:val="center"/>
            <w:hideMark/>
          </w:tcPr>
          <w:p w:rsidR="00EC556D" w:rsidRPr="002A56F2" w:rsidRDefault="00EC556D" w:rsidP="005D46F0">
            <w:pPr>
              <w:widowControl/>
              <w:snapToGrid w:val="0"/>
              <w:spacing w:line="320" w:lineRule="exact"/>
              <w:jc w:val="center"/>
              <w:rPr>
                <w:rFonts w:ascii="Calibri" w:eastAsia="微軟正黑體" w:hAnsi="Calibri" w:cs="Calibri"/>
                <w:color w:val="000000" w:themeColor="text1"/>
                <w:kern w:val="0"/>
                <w:szCs w:val="24"/>
              </w:rPr>
            </w:pPr>
            <w:r w:rsidRPr="002A56F2">
              <w:rPr>
                <w:rFonts w:ascii="Calibri" w:eastAsia="微軟正黑體" w:hAnsi="Calibri" w:cs="Calibri"/>
                <w:color w:val="000000" w:themeColor="text1"/>
                <w:kern w:val="0"/>
                <w:szCs w:val="24"/>
              </w:rPr>
              <w:t>-</w:t>
            </w:r>
          </w:p>
        </w:tc>
        <w:tc>
          <w:tcPr>
            <w:tcW w:w="2126" w:type="dxa"/>
            <w:tcBorders>
              <w:top w:val="nil"/>
              <w:left w:val="nil"/>
              <w:bottom w:val="single" w:sz="4" w:space="0" w:color="auto"/>
              <w:right w:val="single" w:sz="4" w:space="0" w:color="auto"/>
            </w:tcBorders>
            <w:shd w:val="clear" w:color="auto" w:fill="auto"/>
            <w:vAlign w:val="center"/>
            <w:hideMark/>
          </w:tcPr>
          <w:p w:rsidR="00EC556D" w:rsidRPr="002A56F2" w:rsidRDefault="00EC556D" w:rsidP="005D46F0">
            <w:pPr>
              <w:widowControl/>
              <w:snapToGrid w:val="0"/>
              <w:spacing w:line="320" w:lineRule="exact"/>
              <w:jc w:val="center"/>
              <w:rPr>
                <w:rFonts w:ascii="Calibri" w:eastAsia="微軟正黑體" w:hAnsi="Calibri" w:cs="Calibri"/>
                <w:color w:val="000000" w:themeColor="text1"/>
                <w:kern w:val="0"/>
                <w:szCs w:val="24"/>
              </w:rPr>
            </w:pPr>
            <w:r w:rsidRPr="002A56F2">
              <w:rPr>
                <w:rFonts w:ascii="Calibri" w:eastAsia="微軟正黑體" w:hAnsi="Calibri" w:cs="Calibri"/>
                <w:color w:val="000000" w:themeColor="text1"/>
                <w:kern w:val="0"/>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EC556D" w:rsidRPr="002A56F2" w:rsidRDefault="00EC556D" w:rsidP="005D46F0">
            <w:pPr>
              <w:widowControl/>
              <w:snapToGrid w:val="0"/>
              <w:spacing w:line="320" w:lineRule="exact"/>
              <w:jc w:val="center"/>
              <w:rPr>
                <w:rFonts w:ascii="Calibri" w:eastAsia="微軟正黑體" w:hAnsi="Calibri" w:cs="Calibri"/>
                <w:color w:val="000000" w:themeColor="text1"/>
                <w:kern w:val="0"/>
                <w:szCs w:val="24"/>
              </w:rPr>
            </w:pPr>
            <w:r w:rsidRPr="002A56F2">
              <w:rPr>
                <w:rFonts w:ascii="Calibri" w:eastAsia="微軟正黑體" w:hAnsi="Calibri" w:cs="Calibri"/>
                <w:color w:val="000000" w:themeColor="text1"/>
                <w:kern w:val="0"/>
                <w:szCs w:val="24"/>
              </w:rPr>
              <w:t>-</w:t>
            </w:r>
          </w:p>
        </w:tc>
      </w:tr>
    </w:tbl>
    <w:p w:rsidR="00EC556D" w:rsidRPr="00B30B6D" w:rsidRDefault="00EC556D" w:rsidP="00EC556D">
      <w:pPr>
        <w:snapToGrid w:val="0"/>
        <w:spacing w:line="240" w:lineRule="exact"/>
        <w:ind w:rightChars="-319" w:right="-766"/>
        <w:jc w:val="both"/>
        <w:rPr>
          <w:rFonts w:ascii="Calibri" w:eastAsia="微軟正黑體" w:hAnsi="Calibri" w:cs="Calibri"/>
          <w:color w:val="333333"/>
          <w:kern w:val="0"/>
          <w:sz w:val="16"/>
          <w:szCs w:val="16"/>
        </w:rPr>
      </w:pPr>
      <w:r w:rsidRPr="00B30B6D">
        <w:rPr>
          <w:rFonts w:ascii="Calibri" w:eastAsia="微軟正黑體" w:hAnsi="Calibri" w:cs="Calibri"/>
          <w:sz w:val="16"/>
          <w:szCs w:val="16"/>
        </w:rPr>
        <w:t>Note: The data</w:t>
      </w:r>
      <w:r w:rsidRPr="002A56F2">
        <w:rPr>
          <w:rFonts w:ascii="Calibri" w:eastAsia="微軟正黑體" w:hAnsi="Calibri" w:cs="Calibri"/>
          <w:color w:val="000000" w:themeColor="text1"/>
          <w:sz w:val="16"/>
          <w:szCs w:val="16"/>
        </w:rPr>
        <w:t xml:space="preserve"> of water consumption inventory cover all business locations</w:t>
      </w:r>
      <w:r w:rsidRPr="00B30B6D">
        <w:rPr>
          <w:rFonts w:ascii="Calibri" w:eastAsia="微軟正黑體" w:hAnsi="Calibri" w:cs="Calibri"/>
          <w:sz w:val="16"/>
          <w:szCs w:val="16"/>
        </w:rPr>
        <w:t>.</w:t>
      </w:r>
      <w:r w:rsidRPr="00B30B6D">
        <w:rPr>
          <w:sz w:val="16"/>
          <w:szCs w:val="16"/>
        </w:rPr>
        <w:t xml:space="preserve"> </w:t>
      </w:r>
    </w:p>
    <w:p w:rsidR="00EC556D" w:rsidRDefault="00EC556D" w:rsidP="00EC556D">
      <w:pPr>
        <w:snapToGrid w:val="0"/>
        <w:spacing w:line="320" w:lineRule="exact"/>
        <w:ind w:rightChars="-319" w:right="-766"/>
        <w:jc w:val="both"/>
        <w:rPr>
          <w:rFonts w:ascii="Calibri" w:eastAsia="微軟正黑體" w:hAnsi="Calibri" w:cs="Calibri"/>
          <w:b/>
          <w:color w:val="000000" w:themeColor="text1"/>
          <w:szCs w:val="24"/>
        </w:rPr>
      </w:pPr>
    </w:p>
    <w:p w:rsidR="00EC556D" w:rsidRPr="004E74A7" w:rsidRDefault="00EC556D" w:rsidP="00EC556D">
      <w:pPr>
        <w:snapToGrid w:val="0"/>
        <w:spacing w:line="320" w:lineRule="exact"/>
        <w:ind w:rightChars="-319" w:right="-766"/>
        <w:jc w:val="both"/>
        <w:rPr>
          <w:rFonts w:ascii="Calibri" w:eastAsia="微軟正黑體" w:hAnsi="Calibri" w:cs="Calibri"/>
          <w:b/>
          <w:color w:val="000000" w:themeColor="text1"/>
          <w:szCs w:val="24"/>
        </w:rPr>
      </w:pPr>
      <w:r w:rsidRPr="004E74A7">
        <w:rPr>
          <w:rFonts w:ascii="Calibri" w:eastAsia="微軟正黑體" w:hAnsi="Calibri" w:cs="Calibri"/>
          <w:b/>
          <w:color w:val="000000" w:themeColor="text1"/>
          <w:szCs w:val="24"/>
        </w:rPr>
        <w:t>Waste Management</w:t>
      </w:r>
    </w:p>
    <w:p w:rsidR="00EC556D" w:rsidRPr="004E74A7" w:rsidRDefault="00EC556D" w:rsidP="00EC556D">
      <w:pPr>
        <w:snapToGrid w:val="0"/>
        <w:spacing w:line="320" w:lineRule="exact"/>
        <w:ind w:rightChars="-24" w:right="-58"/>
        <w:jc w:val="both"/>
        <w:rPr>
          <w:rFonts w:ascii="Calibri" w:eastAsia="微軟正黑體" w:hAnsi="Calibri" w:cs="Calibri"/>
          <w:szCs w:val="24"/>
        </w:rPr>
      </w:pPr>
      <w:r w:rsidRPr="004E74A7">
        <w:rPr>
          <w:rFonts w:ascii="Calibri" w:eastAsia="微軟正黑體" w:hAnsi="Calibri" w:cs="Calibri"/>
          <w:szCs w:val="24"/>
        </w:rPr>
        <w:t xml:space="preserve">The waste produced by the Company is primarily general domestic waste, generated from various internal and external business operations. No hazardous waste is produced, nor is there any waste in special disposal categories. We have long-term contracts with external service providers for waste management. General waste is transported to incineration plants, while recyclable waste and food waste are handled by recycling vendors, effectively managing waste to maintain a clean corporate environment. Internally, the Company implements waste reduction policies and promotes proper waste sorting among employees to ensure effective recycling. Waste disposal </w:t>
      </w:r>
      <w:r>
        <w:rPr>
          <w:rFonts w:ascii="Calibri" w:eastAsia="微軟正黑體" w:hAnsi="Calibri" w:cs="Calibri"/>
          <w:szCs w:val="24"/>
        </w:rPr>
        <w:t>vendors</w:t>
      </w:r>
      <w:r w:rsidRPr="004E74A7">
        <w:rPr>
          <w:rFonts w:ascii="Calibri" w:eastAsia="微軟正黑體" w:hAnsi="Calibri" w:cs="Calibri"/>
          <w:szCs w:val="24"/>
        </w:rPr>
        <w:t xml:space="preserve"> are carefully selected</w:t>
      </w:r>
      <w:r>
        <w:rPr>
          <w:rFonts w:ascii="Calibri" w:eastAsia="微軟正黑體" w:hAnsi="Calibri" w:cs="Calibri"/>
          <w:szCs w:val="24"/>
        </w:rPr>
        <w:t xml:space="preserve">, </w:t>
      </w:r>
      <w:r w:rsidRPr="004E74A7">
        <w:rPr>
          <w:rFonts w:ascii="Calibri" w:eastAsia="微軟正黑體" w:hAnsi="Calibri" w:cs="Calibri"/>
          <w:szCs w:val="24"/>
        </w:rPr>
        <w:t xml:space="preserve">and thorough </w:t>
      </w:r>
      <w:r>
        <w:rPr>
          <w:rFonts w:ascii="Calibri" w:eastAsia="微軟正黑體" w:hAnsi="Calibri" w:cs="Calibri"/>
          <w:szCs w:val="24"/>
        </w:rPr>
        <w:t>engagement</w:t>
      </w:r>
      <w:r w:rsidRPr="004E74A7">
        <w:rPr>
          <w:rFonts w:ascii="Calibri" w:eastAsia="微軟正黑體" w:hAnsi="Calibri" w:cs="Calibri"/>
          <w:szCs w:val="24"/>
        </w:rPr>
        <w:t xml:space="preserve"> with contracted service providers</w:t>
      </w:r>
      <w:r>
        <w:rPr>
          <w:rFonts w:ascii="Calibri" w:eastAsia="微軟正黑體" w:hAnsi="Calibri" w:cs="Calibri"/>
          <w:szCs w:val="24"/>
        </w:rPr>
        <w:t xml:space="preserve"> is implemented</w:t>
      </w:r>
      <w:r w:rsidRPr="004E74A7">
        <w:rPr>
          <w:rFonts w:ascii="Calibri" w:eastAsia="微軟正黑體" w:hAnsi="Calibri" w:cs="Calibri"/>
          <w:szCs w:val="24"/>
        </w:rPr>
        <w:t xml:space="preserve"> to ensure that their disposal methods do not involve </w:t>
      </w:r>
      <w:r w:rsidRPr="004E74A7">
        <w:rPr>
          <w:rFonts w:ascii="Calibri" w:eastAsia="微軟正黑體" w:hAnsi="Calibri" w:cs="Calibri"/>
          <w:szCs w:val="24"/>
        </w:rPr>
        <w:lastRenderedPageBreak/>
        <w:t>any illegal activities that could harm the environment, thereby ensuring that the Company</w:t>
      </w:r>
      <w:r>
        <w:rPr>
          <w:rFonts w:ascii="Calibri" w:eastAsia="微軟正黑體" w:hAnsi="Calibri" w:cs="Calibri"/>
          <w:szCs w:val="24"/>
        </w:rPr>
        <w:t>’</w:t>
      </w:r>
      <w:r w:rsidRPr="004E74A7">
        <w:rPr>
          <w:rFonts w:ascii="Calibri" w:eastAsia="微軟正黑體" w:hAnsi="Calibri" w:cs="Calibri"/>
          <w:szCs w:val="24"/>
        </w:rPr>
        <w:t>s waste is handled prudently and legally.</w:t>
      </w:r>
      <w:r w:rsidRPr="004E74A7">
        <w:rPr>
          <w:szCs w:val="24"/>
        </w:rPr>
        <w:t xml:space="preserve"> </w:t>
      </w:r>
    </w:p>
    <w:p w:rsidR="00EC556D" w:rsidRDefault="00EC556D" w:rsidP="00EC556D">
      <w:pPr>
        <w:snapToGrid w:val="0"/>
        <w:spacing w:line="320" w:lineRule="exact"/>
        <w:ind w:rightChars="-319" w:right="-766"/>
        <w:jc w:val="both"/>
        <w:rPr>
          <w:rFonts w:ascii="Calibri" w:eastAsia="微軟正黑體" w:hAnsi="Calibri" w:cs="Calibri"/>
          <w:b/>
          <w:color w:val="0070C0"/>
          <w:szCs w:val="24"/>
        </w:rPr>
      </w:pPr>
    </w:p>
    <w:p w:rsidR="00EC556D" w:rsidRDefault="00EC556D" w:rsidP="00EC556D">
      <w:pPr>
        <w:snapToGrid w:val="0"/>
        <w:spacing w:line="320" w:lineRule="exact"/>
        <w:ind w:rightChars="-319" w:right="-766"/>
        <w:jc w:val="both"/>
        <w:rPr>
          <w:rFonts w:ascii="Calibri" w:eastAsia="微軟正黑體" w:hAnsi="Calibri" w:cs="Calibri"/>
          <w:b/>
          <w:color w:val="0070C0"/>
          <w:szCs w:val="24"/>
        </w:rPr>
      </w:pPr>
      <w:r w:rsidRPr="004E74A7">
        <w:rPr>
          <w:rFonts w:ascii="Calibri" w:eastAsia="微軟正黑體" w:hAnsi="Calibri" w:cs="Calibri"/>
          <w:b/>
          <w:color w:val="0070C0"/>
          <w:szCs w:val="24"/>
        </w:rPr>
        <w:t>Waste Data</w:t>
      </w:r>
    </w:p>
    <w:tbl>
      <w:tblPr>
        <w:tblpPr w:leftFromText="180" w:rightFromText="180" w:vertAnchor="text" w:horzAnchor="margin" w:tblpY="90"/>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41"/>
        <w:gridCol w:w="1087"/>
        <w:gridCol w:w="1812"/>
        <w:gridCol w:w="784"/>
        <w:gridCol w:w="786"/>
        <w:gridCol w:w="966"/>
        <w:gridCol w:w="1209"/>
        <w:gridCol w:w="912"/>
      </w:tblGrid>
      <w:tr w:rsidR="00EC556D" w:rsidRPr="004E74A7" w:rsidTr="005D46F0">
        <w:trPr>
          <w:trHeight w:val="699"/>
        </w:trPr>
        <w:tc>
          <w:tcPr>
            <w:tcW w:w="501" w:type="pct"/>
            <w:shd w:val="clear" w:color="auto" w:fill="D9E2F3" w:themeFill="accent5" w:themeFillTint="33"/>
            <w:noWrap/>
            <w:vAlign w:val="center"/>
            <w:hideMark/>
          </w:tcPr>
          <w:p w:rsidR="00EC556D" w:rsidRPr="004E74A7" w:rsidRDefault="00EC556D" w:rsidP="005D46F0">
            <w:pPr>
              <w:widowControl/>
              <w:snapToGrid w:val="0"/>
              <w:spacing w:line="320" w:lineRule="exact"/>
              <w:jc w:val="center"/>
              <w:rPr>
                <w:rFonts w:ascii="Calibri" w:eastAsia="微軟正黑體" w:hAnsi="Calibri" w:cs="Calibri"/>
                <w:b/>
                <w:kern w:val="0"/>
                <w:szCs w:val="24"/>
              </w:rPr>
            </w:pPr>
            <w:r w:rsidRPr="004E74A7">
              <w:rPr>
                <w:rFonts w:ascii="Calibri" w:eastAsia="微軟正黑體" w:hAnsi="Calibri" w:cs="Calibri"/>
                <w:b/>
                <w:kern w:val="0"/>
                <w:szCs w:val="24"/>
              </w:rPr>
              <w:t>Waste category</w:t>
            </w:r>
          </w:p>
        </w:tc>
        <w:tc>
          <w:tcPr>
            <w:tcW w:w="1726" w:type="pct"/>
            <w:gridSpan w:val="2"/>
            <w:shd w:val="clear" w:color="auto" w:fill="D9E2F3" w:themeFill="accent5" w:themeFillTint="33"/>
            <w:noWrap/>
            <w:vAlign w:val="center"/>
            <w:hideMark/>
          </w:tcPr>
          <w:p w:rsidR="00EC556D" w:rsidRPr="004E74A7" w:rsidRDefault="00EC556D" w:rsidP="005D46F0">
            <w:pPr>
              <w:widowControl/>
              <w:snapToGrid w:val="0"/>
              <w:spacing w:line="320" w:lineRule="exact"/>
              <w:jc w:val="center"/>
              <w:rPr>
                <w:rFonts w:ascii="Calibri" w:eastAsia="微軟正黑體" w:hAnsi="Calibri" w:cs="Calibri"/>
                <w:b/>
                <w:kern w:val="0"/>
                <w:szCs w:val="24"/>
              </w:rPr>
            </w:pPr>
            <w:r w:rsidRPr="004E74A7">
              <w:rPr>
                <w:rFonts w:ascii="Calibri" w:eastAsia="微軟正黑體" w:hAnsi="Calibri" w:cs="Calibri"/>
                <w:b/>
                <w:kern w:val="0"/>
                <w:szCs w:val="24"/>
              </w:rPr>
              <w:t>Treatment</w:t>
            </w:r>
          </w:p>
        </w:tc>
        <w:tc>
          <w:tcPr>
            <w:tcW w:w="467" w:type="pct"/>
            <w:shd w:val="clear" w:color="auto" w:fill="D9E2F3" w:themeFill="accent5" w:themeFillTint="33"/>
            <w:noWrap/>
            <w:vAlign w:val="center"/>
            <w:hideMark/>
          </w:tcPr>
          <w:p w:rsidR="00EC556D" w:rsidRPr="004E74A7" w:rsidRDefault="00EC556D" w:rsidP="005D46F0">
            <w:pPr>
              <w:widowControl/>
              <w:snapToGrid w:val="0"/>
              <w:spacing w:line="320" w:lineRule="exact"/>
              <w:jc w:val="center"/>
              <w:rPr>
                <w:rFonts w:ascii="Calibri" w:eastAsia="微軟正黑體" w:hAnsi="Calibri" w:cs="Calibri"/>
                <w:b/>
                <w:kern w:val="0"/>
                <w:szCs w:val="24"/>
              </w:rPr>
            </w:pPr>
            <w:r w:rsidRPr="004E74A7">
              <w:rPr>
                <w:rFonts w:ascii="Calibri" w:eastAsia="微軟正黑體" w:hAnsi="Calibri" w:cs="Calibri"/>
                <w:b/>
                <w:kern w:val="0"/>
                <w:szCs w:val="24"/>
              </w:rPr>
              <w:t>2022</w:t>
            </w:r>
          </w:p>
        </w:tc>
        <w:tc>
          <w:tcPr>
            <w:tcW w:w="468" w:type="pct"/>
            <w:shd w:val="clear" w:color="auto" w:fill="D9E2F3" w:themeFill="accent5" w:themeFillTint="33"/>
            <w:noWrap/>
            <w:vAlign w:val="center"/>
            <w:hideMark/>
          </w:tcPr>
          <w:p w:rsidR="00EC556D" w:rsidRPr="004E74A7" w:rsidRDefault="00EC556D" w:rsidP="005D46F0">
            <w:pPr>
              <w:widowControl/>
              <w:snapToGrid w:val="0"/>
              <w:spacing w:line="320" w:lineRule="exact"/>
              <w:jc w:val="center"/>
              <w:rPr>
                <w:rFonts w:ascii="Calibri" w:eastAsia="微軟正黑體" w:hAnsi="Calibri" w:cs="Calibri"/>
                <w:b/>
                <w:kern w:val="0"/>
                <w:szCs w:val="24"/>
              </w:rPr>
            </w:pPr>
            <w:r w:rsidRPr="004E74A7">
              <w:rPr>
                <w:rFonts w:ascii="Calibri" w:eastAsia="微軟正黑體" w:hAnsi="Calibri" w:cs="Calibri"/>
                <w:b/>
                <w:kern w:val="0"/>
                <w:szCs w:val="24"/>
              </w:rPr>
              <w:t>2023</w:t>
            </w:r>
          </w:p>
        </w:tc>
        <w:tc>
          <w:tcPr>
            <w:tcW w:w="575" w:type="pct"/>
            <w:shd w:val="clear" w:color="auto" w:fill="D9E2F3" w:themeFill="accent5" w:themeFillTint="33"/>
            <w:noWrap/>
            <w:vAlign w:val="center"/>
            <w:hideMark/>
          </w:tcPr>
          <w:p w:rsidR="00EC556D" w:rsidRDefault="00EC556D" w:rsidP="005D46F0">
            <w:pPr>
              <w:widowControl/>
              <w:snapToGrid w:val="0"/>
              <w:spacing w:line="320" w:lineRule="exact"/>
              <w:ind w:firstLineChars="100" w:firstLine="240"/>
              <w:jc w:val="both"/>
              <w:rPr>
                <w:rFonts w:ascii="Calibri" w:eastAsia="微軟正黑體" w:hAnsi="Calibri" w:cs="Calibri"/>
                <w:b/>
                <w:kern w:val="0"/>
                <w:szCs w:val="24"/>
              </w:rPr>
            </w:pPr>
            <w:r w:rsidRPr="004E74A7">
              <w:rPr>
                <w:rFonts w:ascii="Calibri" w:eastAsia="微軟正黑體" w:hAnsi="Calibri" w:cs="Calibri"/>
                <w:b/>
                <w:kern w:val="0"/>
                <w:szCs w:val="24"/>
              </w:rPr>
              <w:t>2023</w:t>
            </w:r>
          </w:p>
          <w:p w:rsidR="00EC556D" w:rsidRPr="004E74A7" w:rsidRDefault="00EC556D" w:rsidP="005D46F0">
            <w:pPr>
              <w:widowControl/>
              <w:snapToGrid w:val="0"/>
              <w:spacing w:line="320" w:lineRule="exact"/>
              <w:ind w:firstLineChars="100" w:firstLine="240"/>
              <w:jc w:val="both"/>
              <w:rPr>
                <w:rFonts w:ascii="Calibri" w:eastAsia="微軟正黑體" w:hAnsi="Calibri" w:cs="Calibri"/>
                <w:b/>
                <w:kern w:val="0"/>
                <w:szCs w:val="24"/>
              </w:rPr>
            </w:pPr>
            <w:r w:rsidRPr="004E74A7">
              <w:rPr>
                <w:rFonts w:ascii="Calibri" w:eastAsia="微軟正黑體" w:hAnsi="Calibri" w:cs="Calibri"/>
                <w:b/>
                <w:kern w:val="0"/>
                <w:szCs w:val="24"/>
              </w:rPr>
              <w:t>Target</w:t>
            </w:r>
          </w:p>
        </w:tc>
        <w:tc>
          <w:tcPr>
            <w:tcW w:w="720" w:type="pct"/>
            <w:shd w:val="clear" w:color="auto" w:fill="D9E2F3" w:themeFill="accent5" w:themeFillTint="33"/>
            <w:noWrap/>
            <w:vAlign w:val="center"/>
            <w:hideMark/>
          </w:tcPr>
          <w:p w:rsidR="00EC556D" w:rsidRPr="004E74A7" w:rsidRDefault="00EC556D" w:rsidP="005D46F0">
            <w:pPr>
              <w:widowControl/>
              <w:snapToGrid w:val="0"/>
              <w:spacing w:line="320" w:lineRule="exact"/>
              <w:jc w:val="both"/>
              <w:rPr>
                <w:rFonts w:ascii="Calibri" w:eastAsia="微軟正黑體" w:hAnsi="Calibri" w:cs="Calibri"/>
                <w:b/>
                <w:kern w:val="0"/>
                <w:szCs w:val="24"/>
              </w:rPr>
            </w:pPr>
            <w:r w:rsidRPr="004E74A7">
              <w:rPr>
                <w:rFonts w:ascii="Calibri" w:eastAsia="微軟正黑體" w:hAnsi="Calibri" w:cs="Calibri"/>
                <w:b/>
                <w:kern w:val="0"/>
                <w:szCs w:val="24"/>
              </w:rPr>
              <w:t>Achievement status</w:t>
            </w:r>
          </w:p>
        </w:tc>
        <w:tc>
          <w:tcPr>
            <w:tcW w:w="543" w:type="pct"/>
            <w:shd w:val="clear" w:color="auto" w:fill="D9E2F3" w:themeFill="accent5" w:themeFillTint="33"/>
            <w:noWrap/>
            <w:vAlign w:val="center"/>
            <w:hideMark/>
          </w:tcPr>
          <w:p w:rsidR="00EC556D" w:rsidRDefault="00EC556D" w:rsidP="005D46F0">
            <w:pPr>
              <w:widowControl/>
              <w:tabs>
                <w:tab w:val="left" w:pos="1215"/>
              </w:tabs>
              <w:snapToGrid w:val="0"/>
              <w:spacing w:line="320" w:lineRule="exact"/>
              <w:ind w:firstLineChars="100" w:firstLine="240"/>
              <w:jc w:val="both"/>
              <w:rPr>
                <w:rFonts w:ascii="Calibri" w:eastAsia="微軟正黑體" w:hAnsi="Calibri" w:cs="Calibri"/>
                <w:b/>
                <w:kern w:val="0"/>
                <w:szCs w:val="24"/>
              </w:rPr>
            </w:pPr>
            <w:r w:rsidRPr="004E74A7">
              <w:rPr>
                <w:rFonts w:ascii="Calibri" w:eastAsia="微軟正黑體" w:hAnsi="Calibri" w:cs="Calibri"/>
                <w:b/>
                <w:kern w:val="0"/>
                <w:szCs w:val="24"/>
              </w:rPr>
              <w:t>2024</w:t>
            </w:r>
          </w:p>
          <w:p w:rsidR="00EC556D" w:rsidRPr="004E74A7" w:rsidRDefault="00EC556D" w:rsidP="005D46F0">
            <w:pPr>
              <w:widowControl/>
              <w:tabs>
                <w:tab w:val="left" w:pos="1215"/>
              </w:tabs>
              <w:snapToGrid w:val="0"/>
              <w:spacing w:line="320" w:lineRule="exact"/>
              <w:ind w:firstLineChars="100" w:firstLine="240"/>
              <w:jc w:val="both"/>
              <w:rPr>
                <w:rFonts w:ascii="Calibri" w:eastAsia="微軟正黑體" w:hAnsi="Calibri" w:cs="Calibri"/>
                <w:b/>
                <w:kern w:val="0"/>
                <w:szCs w:val="24"/>
              </w:rPr>
            </w:pPr>
            <w:r>
              <w:rPr>
                <w:rFonts w:ascii="Calibri" w:eastAsia="微軟正黑體" w:hAnsi="Calibri" w:cs="Calibri"/>
                <w:b/>
                <w:kern w:val="0"/>
                <w:szCs w:val="24"/>
              </w:rPr>
              <w:t>T</w:t>
            </w:r>
            <w:r w:rsidRPr="004E74A7">
              <w:rPr>
                <w:rFonts w:ascii="Calibri" w:eastAsia="微軟正黑體" w:hAnsi="Calibri" w:cs="Calibri"/>
                <w:b/>
                <w:kern w:val="0"/>
                <w:szCs w:val="24"/>
              </w:rPr>
              <w:t>arget</w:t>
            </w:r>
          </w:p>
        </w:tc>
      </w:tr>
      <w:tr w:rsidR="00EC556D" w:rsidRPr="004E74A7" w:rsidTr="005D46F0">
        <w:trPr>
          <w:trHeight w:val="312"/>
        </w:trPr>
        <w:tc>
          <w:tcPr>
            <w:tcW w:w="501" w:type="pct"/>
            <w:vMerge w:val="restart"/>
            <w:shd w:val="clear" w:color="auto" w:fill="auto"/>
            <w:noWrap/>
            <w:vAlign w:val="center"/>
            <w:hideMark/>
          </w:tcPr>
          <w:p w:rsidR="00EC556D" w:rsidRPr="004E74A7" w:rsidRDefault="00EC556D" w:rsidP="005D46F0">
            <w:pPr>
              <w:widowControl/>
              <w:snapToGrid w:val="0"/>
              <w:spacing w:line="320" w:lineRule="exact"/>
              <w:jc w:val="center"/>
              <w:rPr>
                <w:rFonts w:ascii="Calibri" w:eastAsia="微軟正黑體" w:hAnsi="Calibri" w:cs="Calibri"/>
                <w:kern w:val="0"/>
                <w:szCs w:val="24"/>
              </w:rPr>
            </w:pPr>
            <w:r w:rsidRPr="004E74A7">
              <w:rPr>
                <w:rFonts w:ascii="Calibri" w:eastAsia="微軟正黑體" w:hAnsi="Calibri" w:cs="Calibri" w:hint="eastAsia"/>
                <w:kern w:val="0"/>
                <w:szCs w:val="24"/>
              </w:rPr>
              <w:t>General waste (ton)</w:t>
            </w:r>
          </w:p>
        </w:tc>
        <w:tc>
          <w:tcPr>
            <w:tcW w:w="647" w:type="pct"/>
            <w:vMerge w:val="restart"/>
            <w:shd w:val="clear" w:color="auto" w:fill="auto"/>
            <w:noWrap/>
            <w:vAlign w:val="center"/>
            <w:hideMark/>
          </w:tcPr>
          <w:p w:rsidR="00EC556D" w:rsidRPr="004E74A7" w:rsidRDefault="00EC556D" w:rsidP="005D46F0">
            <w:pPr>
              <w:widowControl/>
              <w:snapToGrid w:val="0"/>
              <w:spacing w:line="320" w:lineRule="exact"/>
              <w:rPr>
                <w:rFonts w:ascii="Calibri" w:eastAsia="微軟正黑體" w:hAnsi="Calibri" w:cs="Calibri"/>
                <w:kern w:val="0"/>
                <w:szCs w:val="24"/>
              </w:rPr>
            </w:pPr>
            <w:r w:rsidRPr="004E74A7">
              <w:rPr>
                <w:rFonts w:ascii="Calibri" w:eastAsia="微軟正黑體" w:hAnsi="Calibri" w:cs="Calibri"/>
                <w:kern w:val="0"/>
                <w:szCs w:val="24"/>
              </w:rPr>
              <w:t>Waste incineration</w:t>
            </w:r>
          </w:p>
        </w:tc>
        <w:tc>
          <w:tcPr>
            <w:tcW w:w="1079" w:type="pct"/>
            <w:shd w:val="clear" w:color="auto" w:fill="auto"/>
            <w:noWrap/>
            <w:vAlign w:val="center"/>
            <w:hideMark/>
          </w:tcPr>
          <w:p w:rsidR="00EC556D" w:rsidRPr="004E74A7" w:rsidRDefault="00EC556D" w:rsidP="005D46F0">
            <w:pPr>
              <w:widowControl/>
              <w:snapToGrid w:val="0"/>
              <w:spacing w:line="320" w:lineRule="exact"/>
              <w:jc w:val="both"/>
              <w:rPr>
                <w:rFonts w:ascii="Calibri" w:eastAsia="微軟正黑體" w:hAnsi="Calibri" w:cs="Calibri"/>
                <w:kern w:val="0"/>
                <w:szCs w:val="24"/>
              </w:rPr>
            </w:pPr>
            <w:r w:rsidRPr="004E74A7">
              <w:rPr>
                <w:rFonts w:ascii="Calibri" w:eastAsia="微軟正黑體" w:hAnsi="Calibri" w:cs="Calibri"/>
                <w:kern w:val="0"/>
                <w:szCs w:val="24"/>
              </w:rPr>
              <w:t>No energy recycling</w:t>
            </w:r>
          </w:p>
        </w:tc>
        <w:tc>
          <w:tcPr>
            <w:tcW w:w="467" w:type="pct"/>
            <w:shd w:val="clear" w:color="auto" w:fill="auto"/>
            <w:noWrap/>
            <w:vAlign w:val="center"/>
            <w:hideMark/>
          </w:tcPr>
          <w:p w:rsidR="00EC556D" w:rsidRPr="004E74A7" w:rsidRDefault="00EC556D" w:rsidP="005D46F0">
            <w:pPr>
              <w:widowControl/>
              <w:snapToGrid w:val="0"/>
              <w:spacing w:line="320" w:lineRule="exact"/>
              <w:jc w:val="center"/>
              <w:rPr>
                <w:rFonts w:ascii="Calibri" w:eastAsia="微軟正黑體" w:hAnsi="Calibri" w:cs="Calibri"/>
                <w:kern w:val="0"/>
                <w:szCs w:val="24"/>
              </w:rPr>
            </w:pPr>
            <w:r>
              <w:rPr>
                <w:rFonts w:ascii="Calibri" w:eastAsia="微軟正黑體" w:hAnsi="Calibri" w:cs="Calibri" w:hint="eastAsia"/>
                <w:kern w:val="0"/>
                <w:szCs w:val="24"/>
              </w:rPr>
              <w:t>-</w:t>
            </w:r>
          </w:p>
        </w:tc>
        <w:tc>
          <w:tcPr>
            <w:tcW w:w="468" w:type="pct"/>
            <w:shd w:val="clear" w:color="auto" w:fill="auto"/>
            <w:noWrap/>
            <w:vAlign w:val="center"/>
            <w:hideMark/>
          </w:tcPr>
          <w:p w:rsidR="00EC556D" w:rsidRPr="004E74A7" w:rsidRDefault="00EC556D" w:rsidP="005D46F0">
            <w:pPr>
              <w:widowControl/>
              <w:snapToGrid w:val="0"/>
              <w:spacing w:line="320" w:lineRule="exact"/>
              <w:jc w:val="center"/>
              <w:rPr>
                <w:rFonts w:ascii="Calibri" w:eastAsia="微軟正黑體" w:hAnsi="Calibri" w:cs="Calibri"/>
                <w:kern w:val="0"/>
                <w:szCs w:val="24"/>
              </w:rPr>
            </w:pPr>
            <w:r>
              <w:rPr>
                <w:rFonts w:ascii="Calibri" w:eastAsia="微軟正黑體" w:hAnsi="Calibri" w:cs="Calibri"/>
                <w:kern w:val="0"/>
                <w:szCs w:val="24"/>
              </w:rPr>
              <w:t>-</w:t>
            </w:r>
          </w:p>
        </w:tc>
        <w:tc>
          <w:tcPr>
            <w:tcW w:w="575" w:type="pct"/>
            <w:vMerge w:val="restart"/>
            <w:shd w:val="clear" w:color="auto" w:fill="auto"/>
            <w:noWrap/>
            <w:vAlign w:val="center"/>
            <w:hideMark/>
          </w:tcPr>
          <w:p w:rsidR="00EC556D" w:rsidRPr="004E74A7" w:rsidRDefault="00EC556D" w:rsidP="005D46F0">
            <w:pPr>
              <w:widowControl/>
              <w:snapToGrid w:val="0"/>
              <w:spacing w:line="320" w:lineRule="exact"/>
              <w:jc w:val="center"/>
              <w:rPr>
                <w:rFonts w:ascii="Calibri" w:eastAsia="微軟正黑體" w:hAnsi="Calibri" w:cs="Calibri"/>
                <w:kern w:val="0"/>
                <w:szCs w:val="24"/>
              </w:rPr>
            </w:pPr>
            <w:r w:rsidRPr="004E74A7">
              <w:rPr>
                <w:rFonts w:ascii="Calibri" w:eastAsia="微軟正黑體" w:hAnsi="Calibri" w:cs="Calibri"/>
                <w:kern w:val="0"/>
                <w:szCs w:val="24"/>
              </w:rPr>
              <w:t>Waster per capita</w:t>
            </w:r>
          </w:p>
          <w:p w:rsidR="00EC556D" w:rsidRDefault="00EC556D" w:rsidP="005D46F0">
            <w:pPr>
              <w:widowControl/>
              <w:snapToGrid w:val="0"/>
              <w:spacing w:line="320" w:lineRule="exact"/>
              <w:jc w:val="center"/>
              <w:rPr>
                <w:rFonts w:ascii="Calibri" w:eastAsia="微軟正黑體" w:hAnsi="Calibri" w:cs="Calibri"/>
                <w:kern w:val="0"/>
                <w:szCs w:val="24"/>
              </w:rPr>
            </w:pPr>
            <w:r w:rsidRPr="004E74A7">
              <w:rPr>
                <w:rFonts w:ascii="Calibri" w:eastAsia="微軟正黑體" w:hAnsi="Calibri" w:cs="Calibri"/>
                <w:kern w:val="0"/>
                <w:szCs w:val="24"/>
              </w:rPr>
              <w:t>67.78</w:t>
            </w:r>
          </w:p>
          <w:p w:rsidR="00EC556D" w:rsidRPr="004E74A7" w:rsidRDefault="00EC556D" w:rsidP="005D46F0">
            <w:pPr>
              <w:widowControl/>
              <w:snapToGrid w:val="0"/>
              <w:spacing w:line="320" w:lineRule="exact"/>
              <w:jc w:val="center"/>
              <w:rPr>
                <w:rFonts w:ascii="Calibri" w:eastAsia="微軟正黑體" w:hAnsi="Calibri" w:cs="Calibri"/>
                <w:kern w:val="0"/>
                <w:szCs w:val="24"/>
              </w:rPr>
            </w:pPr>
            <w:r w:rsidRPr="004E74A7">
              <w:rPr>
                <w:rFonts w:ascii="Calibri" w:eastAsia="微軟正黑體" w:hAnsi="Calibri" w:cs="Calibri"/>
                <w:kern w:val="0"/>
                <w:szCs w:val="24"/>
              </w:rPr>
              <w:t>(kg/per person)</w:t>
            </w:r>
          </w:p>
          <w:p w:rsidR="00EC556D" w:rsidRPr="004E74A7" w:rsidRDefault="00EC556D" w:rsidP="005D46F0">
            <w:pPr>
              <w:snapToGrid w:val="0"/>
              <w:spacing w:line="320" w:lineRule="exact"/>
              <w:jc w:val="center"/>
              <w:rPr>
                <w:rFonts w:ascii="Calibri" w:eastAsia="微軟正黑體" w:hAnsi="Calibri" w:cs="Calibri"/>
                <w:b/>
                <w:kern w:val="0"/>
                <w:szCs w:val="24"/>
              </w:rPr>
            </w:pPr>
          </w:p>
        </w:tc>
        <w:tc>
          <w:tcPr>
            <w:tcW w:w="720" w:type="pct"/>
            <w:vMerge w:val="restart"/>
            <w:shd w:val="clear" w:color="auto" w:fill="auto"/>
            <w:noWrap/>
            <w:vAlign w:val="center"/>
            <w:hideMark/>
          </w:tcPr>
          <w:p w:rsidR="00EC556D" w:rsidRPr="004E74A7" w:rsidRDefault="00EC556D" w:rsidP="005D46F0">
            <w:pPr>
              <w:widowControl/>
              <w:snapToGrid w:val="0"/>
              <w:spacing w:line="320" w:lineRule="exact"/>
              <w:jc w:val="center"/>
              <w:rPr>
                <w:rFonts w:ascii="Calibri" w:eastAsia="微軟正黑體" w:hAnsi="Calibri" w:cs="Calibri"/>
                <w:kern w:val="0"/>
                <w:szCs w:val="24"/>
              </w:rPr>
            </w:pPr>
            <w:r w:rsidRPr="004E74A7">
              <w:rPr>
                <w:rFonts w:ascii="Calibri" w:eastAsia="微軟正黑體" w:hAnsi="Calibri" w:cs="Calibri"/>
                <w:kern w:val="0"/>
                <w:szCs w:val="24"/>
              </w:rPr>
              <w:t>Achieved</w:t>
            </w:r>
          </w:p>
        </w:tc>
        <w:tc>
          <w:tcPr>
            <w:tcW w:w="543" w:type="pct"/>
            <w:vMerge w:val="restart"/>
            <w:shd w:val="clear" w:color="auto" w:fill="auto"/>
            <w:noWrap/>
            <w:vAlign w:val="center"/>
            <w:hideMark/>
          </w:tcPr>
          <w:p w:rsidR="00EC556D" w:rsidRDefault="00EC556D" w:rsidP="005D46F0">
            <w:pPr>
              <w:widowControl/>
              <w:snapToGrid w:val="0"/>
              <w:spacing w:line="320" w:lineRule="exact"/>
              <w:jc w:val="center"/>
              <w:rPr>
                <w:rFonts w:ascii="Calibri" w:eastAsia="微軟正黑體" w:hAnsi="Calibri" w:cs="Calibri"/>
                <w:kern w:val="0"/>
                <w:szCs w:val="24"/>
              </w:rPr>
            </w:pPr>
            <w:r w:rsidRPr="004E74A7">
              <w:rPr>
                <w:rFonts w:ascii="Calibri" w:eastAsia="微軟正黑體" w:hAnsi="Calibri" w:cs="Calibri"/>
                <w:kern w:val="0"/>
                <w:szCs w:val="24"/>
              </w:rPr>
              <w:t xml:space="preserve">Waste per capita </w:t>
            </w:r>
          </w:p>
          <w:p w:rsidR="00EC556D" w:rsidRPr="004E74A7" w:rsidRDefault="00EC556D" w:rsidP="005D46F0">
            <w:pPr>
              <w:widowControl/>
              <w:snapToGrid w:val="0"/>
              <w:spacing w:line="320" w:lineRule="exact"/>
              <w:jc w:val="center"/>
              <w:rPr>
                <w:rFonts w:ascii="Calibri" w:eastAsia="微軟正黑體" w:hAnsi="Calibri" w:cs="Calibri"/>
                <w:kern w:val="0"/>
                <w:szCs w:val="24"/>
              </w:rPr>
            </w:pPr>
            <w:r w:rsidRPr="004E74A7">
              <w:rPr>
                <w:rFonts w:ascii="Calibri" w:eastAsia="微軟正黑體" w:hAnsi="Calibri" w:cs="Calibri"/>
                <w:kern w:val="0"/>
                <w:szCs w:val="24"/>
              </w:rPr>
              <w:t xml:space="preserve">67.78 </w:t>
            </w:r>
          </w:p>
          <w:p w:rsidR="00EC556D" w:rsidRPr="004E74A7" w:rsidRDefault="00EC556D" w:rsidP="005D46F0">
            <w:pPr>
              <w:widowControl/>
              <w:snapToGrid w:val="0"/>
              <w:spacing w:line="320" w:lineRule="exact"/>
              <w:jc w:val="center"/>
              <w:rPr>
                <w:rFonts w:ascii="Calibri" w:eastAsia="微軟正黑體" w:hAnsi="Calibri" w:cs="Calibri"/>
                <w:kern w:val="0"/>
                <w:szCs w:val="24"/>
              </w:rPr>
            </w:pPr>
            <w:r w:rsidRPr="004E74A7">
              <w:rPr>
                <w:rFonts w:ascii="Calibri" w:eastAsia="微軟正黑體" w:hAnsi="Calibri" w:cs="Calibri"/>
                <w:kern w:val="0"/>
                <w:szCs w:val="24"/>
              </w:rPr>
              <w:t>(kg/per person)</w:t>
            </w:r>
          </w:p>
          <w:p w:rsidR="00EC556D" w:rsidRPr="004E74A7" w:rsidRDefault="00EC556D" w:rsidP="005D46F0">
            <w:pPr>
              <w:snapToGrid w:val="0"/>
              <w:spacing w:line="320" w:lineRule="exact"/>
              <w:jc w:val="center"/>
              <w:rPr>
                <w:rFonts w:ascii="Calibri" w:eastAsia="微軟正黑體" w:hAnsi="Calibri" w:cs="Calibri"/>
                <w:kern w:val="0"/>
                <w:szCs w:val="24"/>
              </w:rPr>
            </w:pPr>
          </w:p>
        </w:tc>
      </w:tr>
      <w:tr w:rsidR="00EC556D" w:rsidRPr="004E74A7" w:rsidTr="005D46F0">
        <w:trPr>
          <w:trHeight w:val="312"/>
        </w:trPr>
        <w:tc>
          <w:tcPr>
            <w:tcW w:w="501" w:type="pct"/>
            <w:vMerge/>
            <w:shd w:val="clear" w:color="auto" w:fill="auto"/>
            <w:vAlign w:val="center"/>
            <w:hideMark/>
          </w:tcPr>
          <w:p w:rsidR="00EC556D" w:rsidRPr="004E74A7" w:rsidRDefault="00EC556D" w:rsidP="005D46F0">
            <w:pPr>
              <w:widowControl/>
              <w:snapToGrid w:val="0"/>
              <w:spacing w:line="320" w:lineRule="exact"/>
              <w:rPr>
                <w:rFonts w:ascii="Calibri" w:eastAsia="微軟正黑體" w:hAnsi="Calibri" w:cs="Calibri"/>
                <w:kern w:val="0"/>
                <w:szCs w:val="24"/>
              </w:rPr>
            </w:pPr>
          </w:p>
        </w:tc>
        <w:tc>
          <w:tcPr>
            <w:tcW w:w="647" w:type="pct"/>
            <w:vMerge/>
            <w:shd w:val="clear" w:color="auto" w:fill="auto"/>
            <w:vAlign w:val="center"/>
            <w:hideMark/>
          </w:tcPr>
          <w:p w:rsidR="00EC556D" w:rsidRPr="004E74A7" w:rsidRDefault="00EC556D" w:rsidP="005D46F0">
            <w:pPr>
              <w:widowControl/>
              <w:snapToGrid w:val="0"/>
              <w:spacing w:line="320" w:lineRule="exact"/>
              <w:rPr>
                <w:rFonts w:ascii="Calibri" w:eastAsia="微軟正黑體" w:hAnsi="Calibri" w:cs="Calibri"/>
                <w:kern w:val="0"/>
                <w:szCs w:val="24"/>
              </w:rPr>
            </w:pPr>
          </w:p>
        </w:tc>
        <w:tc>
          <w:tcPr>
            <w:tcW w:w="1079" w:type="pct"/>
            <w:shd w:val="clear" w:color="auto" w:fill="auto"/>
            <w:noWrap/>
            <w:vAlign w:val="center"/>
            <w:hideMark/>
          </w:tcPr>
          <w:p w:rsidR="00EC556D" w:rsidRPr="004E74A7" w:rsidRDefault="00EC556D" w:rsidP="005D46F0">
            <w:pPr>
              <w:widowControl/>
              <w:snapToGrid w:val="0"/>
              <w:spacing w:line="320" w:lineRule="exact"/>
              <w:jc w:val="both"/>
              <w:rPr>
                <w:rFonts w:ascii="Calibri" w:eastAsia="微軟正黑體" w:hAnsi="Calibri" w:cs="Calibri"/>
                <w:kern w:val="0"/>
                <w:szCs w:val="24"/>
              </w:rPr>
            </w:pPr>
            <w:r w:rsidRPr="004E74A7">
              <w:rPr>
                <w:rFonts w:ascii="Calibri" w:eastAsia="微軟正黑體" w:hAnsi="Calibri" w:cs="Calibri"/>
                <w:kern w:val="0"/>
                <w:szCs w:val="24"/>
              </w:rPr>
              <w:t>Energy recycling</w:t>
            </w:r>
          </w:p>
        </w:tc>
        <w:tc>
          <w:tcPr>
            <w:tcW w:w="467" w:type="pct"/>
            <w:shd w:val="clear" w:color="auto" w:fill="auto"/>
            <w:noWrap/>
            <w:vAlign w:val="center"/>
            <w:hideMark/>
          </w:tcPr>
          <w:p w:rsidR="00EC556D" w:rsidRPr="004E74A7" w:rsidRDefault="00EC556D" w:rsidP="005D46F0">
            <w:pPr>
              <w:widowControl/>
              <w:snapToGrid w:val="0"/>
              <w:spacing w:line="320" w:lineRule="exact"/>
              <w:jc w:val="center"/>
              <w:rPr>
                <w:rFonts w:ascii="Calibri" w:eastAsia="微軟正黑體" w:hAnsi="Calibri" w:cs="Calibri"/>
                <w:kern w:val="0"/>
                <w:szCs w:val="24"/>
              </w:rPr>
            </w:pPr>
            <w:r w:rsidRPr="004E74A7">
              <w:rPr>
                <w:rFonts w:ascii="Calibri" w:eastAsia="微軟正黑體" w:hAnsi="Calibri" w:cs="Calibri"/>
                <w:kern w:val="0"/>
                <w:szCs w:val="24"/>
              </w:rPr>
              <w:t>176.01</w:t>
            </w:r>
          </w:p>
        </w:tc>
        <w:tc>
          <w:tcPr>
            <w:tcW w:w="468" w:type="pct"/>
            <w:shd w:val="clear" w:color="auto" w:fill="auto"/>
            <w:noWrap/>
            <w:vAlign w:val="center"/>
            <w:hideMark/>
          </w:tcPr>
          <w:p w:rsidR="00EC556D" w:rsidRPr="004E74A7" w:rsidRDefault="00EC556D" w:rsidP="005D46F0">
            <w:pPr>
              <w:widowControl/>
              <w:snapToGrid w:val="0"/>
              <w:spacing w:line="320" w:lineRule="exact"/>
              <w:jc w:val="center"/>
              <w:rPr>
                <w:rFonts w:ascii="Calibri" w:eastAsia="微軟正黑體" w:hAnsi="Calibri" w:cs="Calibri"/>
                <w:kern w:val="0"/>
                <w:szCs w:val="24"/>
              </w:rPr>
            </w:pPr>
            <w:r w:rsidRPr="004E74A7">
              <w:rPr>
                <w:rFonts w:ascii="Calibri" w:eastAsia="微軟正黑體" w:hAnsi="Calibri" w:cs="Calibri"/>
                <w:kern w:val="0"/>
                <w:szCs w:val="24"/>
              </w:rPr>
              <w:t>166.9</w:t>
            </w:r>
          </w:p>
        </w:tc>
        <w:tc>
          <w:tcPr>
            <w:tcW w:w="575" w:type="pct"/>
            <w:vMerge/>
            <w:shd w:val="clear" w:color="auto" w:fill="auto"/>
            <w:noWrap/>
            <w:hideMark/>
          </w:tcPr>
          <w:p w:rsidR="00EC556D" w:rsidRPr="004E74A7" w:rsidRDefault="00EC556D" w:rsidP="005D46F0">
            <w:pPr>
              <w:snapToGrid w:val="0"/>
              <w:spacing w:line="320" w:lineRule="exact"/>
              <w:jc w:val="center"/>
              <w:rPr>
                <w:rFonts w:ascii="Calibri" w:eastAsia="微軟正黑體" w:hAnsi="Calibri" w:cs="Calibri"/>
                <w:b/>
                <w:kern w:val="0"/>
                <w:szCs w:val="24"/>
              </w:rPr>
            </w:pPr>
          </w:p>
        </w:tc>
        <w:tc>
          <w:tcPr>
            <w:tcW w:w="720" w:type="pct"/>
            <w:vMerge/>
            <w:shd w:val="clear" w:color="auto" w:fill="auto"/>
            <w:noWrap/>
            <w:hideMark/>
          </w:tcPr>
          <w:p w:rsidR="00EC556D" w:rsidRPr="004E74A7" w:rsidRDefault="00EC556D" w:rsidP="005D46F0">
            <w:pPr>
              <w:snapToGrid w:val="0"/>
              <w:spacing w:line="320" w:lineRule="exact"/>
              <w:rPr>
                <w:rFonts w:ascii="Calibri" w:eastAsia="微軟正黑體" w:hAnsi="Calibri" w:cs="Calibri"/>
                <w:kern w:val="0"/>
                <w:szCs w:val="24"/>
              </w:rPr>
            </w:pPr>
          </w:p>
        </w:tc>
        <w:tc>
          <w:tcPr>
            <w:tcW w:w="543" w:type="pct"/>
            <w:vMerge/>
            <w:shd w:val="clear" w:color="auto" w:fill="auto"/>
            <w:noWrap/>
            <w:hideMark/>
          </w:tcPr>
          <w:p w:rsidR="00EC556D" w:rsidRPr="004E74A7" w:rsidRDefault="00EC556D" w:rsidP="005D46F0">
            <w:pPr>
              <w:snapToGrid w:val="0"/>
              <w:spacing w:line="320" w:lineRule="exact"/>
              <w:rPr>
                <w:rFonts w:ascii="Calibri" w:eastAsia="微軟正黑體" w:hAnsi="Calibri" w:cs="Calibri"/>
                <w:kern w:val="0"/>
                <w:szCs w:val="24"/>
              </w:rPr>
            </w:pPr>
          </w:p>
        </w:tc>
      </w:tr>
      <w:tr w:rsidR="00EC556D" w:rsidRPr="004E74A7" w:rsidTr="005D46F0">
        <w:trPr>
          <w:trHeight w:val="312"/>
        </w:trPr>
        <w:tc>
          <w:tcPr>
            <w:tcW w:w="501" w:type="pct"/>
            <w:vMerge/>
            <w:shd w:val="clear" w:color="auto" w:fill="auto"/>
            <w:vAlign w:val="center"/>
            <w:hideMark/>
          </w:tcPr>
          <w:p w:rsidR="00EC556D" w:rsidRPr="004E74A7" w:rsidRDefault="00EC556D" w:rsidP="005D46F0">
            <w:pPr>
              <w:widowControl/>
              <w:snapToGrid w:val="0"/>
              <w:spacing w:line="320" w:lineRule="exact"/>
              <w:rPr>
                <w:rFonts w:ascii="Calibri" w:eastAsia="微軟正黑體" w:hAnsi="Calibri" w:cs="Calibri"/>
                <w:kern w:val="0"/>
                <w:szCs w:val="24"/>
              </w:rPr>
            </w:pPr>
          </w:p>
        </w:tc>
        <w:tc>
          <w:tcPr>
            <w:tcW w:w="1726" w:type="pct"/>
            <w:gridSpan w:val="2"/>
            <w:shd w:val="clear" w:color="auto" w:fill="auto"/>
            <w:noWrap/>
            <w:vAlign w:val="center"/>
            <w:hideMark/>
          </w:tcPr>
          <w:p w:rsidR="00EC556D" w:rsidRPr="007802D5" w:rsidRDefault="00EC556D" w:rsidP="005D46F0">
            <w:pPr>
              <w:widowControl/>
              <w:snapToGrid w:val="0"/>
              <w:spacing w:line="320" w:lineRule="exact"/>
              <w:rPr>
                <w:szCs w:val="24"/>
              </w:rPr>
            </w:pPr>
            <w:r w:rsidRPr="004E74A7">
              <w:rPr>
                <w:rFonts w:ascii="Calibri" w:eastAsia="微軟正黑體" w:hAnsi="Calibri" w:cs="Calibri"/>
                <w:kern w:val="0"/>
                <w:szCs w:val="24"/>
              </w:rPr>
              <w:t>Recyclable waste</w:t>
            </w:r>
          </w:p>
        </w:tc>
        <w:tc>
          <w:tcPr>
            <w:tcW w:w="467" w:type="pct"/>
            <w:shd w:val="clear" w:color="auto" w:fill="auto"/>
            <w:noWrap/>
            <w:vAlign w:val="center"/>
            <w:hideMark/>
          </w:tcPr>
          <w:p w:rsidR="00EC556D" w:rsidRPr="004E74A7" w:rsidRDefault="00EC556D" w:rsidP="005D46F0">
            <w:pPr>
              <w:widowControl/>
              <w:snapToGrid w:val="0"/>
              <w:spacing w:line="320" w:lineRule="exact"/>
              <w:jc w:val="center"/>
              <w:rPr>
                <w:rFonts w:ascii="Calibri" w:eastAsia="微軟正黑體" w:hAnsi="Calibri" w:cs="Calibri"/>
                <w:kern w:val="0"/>
                <w:szCs w:val="24"/>
              </w:rPr>
            </w:pPr>
            <w:r w:rsidRPr="004E74A7">
              <w:rPr>
                <w:rFonts w:ascii="Calibri" w:eastAsia="微軟正黑體" w:hAnsi="Calibri" w:cs="Calibri"/>
                <w:kern w:val="0"/>
                <w:szCs w:val="24"/>
              </w:rPr>
              <w:t>86.03</w:t>
            </w:r>
          </w:p>
        </w:tc>
        <w:tc>
          <w:tcPr>
            <w:tcW w:w="468" w:type="pct"/>
            <w:shd w:val="clear" w:color="auto" w:fill="auto"/>
            <w:noWrap/>
            <w:vAlign w:val="center"/>
            <w:hideMark/>
          </w:tcPr>
          <w:p w:rsidR="00EC556D" w:rsidRPr="004E74A7" w:rsidRDefault="00EC556D" w:rsidP="005D46F0">
            <w:pPr>
              <w:widowControl/>
              <w:snapToGrid w:val="0"/>
              <w:spacing w:line="320" w:lineRule="exact"/>
              <w:jc w:val="center"/>
              <w:rPr>
                <w:rFonts w:ascii="Calibri" w:eastAsia="微軟正黑體" w:hAnsi="Calibri" w:cs="Calibri"/>
                <w:kern w:val="0"/>
                <w:szCs w:val="24"/>
              </w:rPr>
            </w:pPr>
            <w:r w:rsidRPr="004E74A7">
              <w:rPr>
                <w:rFonts w:ascii="Calibri" w:eastAsia="微軟正黑體" w:hAnsi="Calibri" w:cs="Calibri"/>
                <w:kern w:val="0"/>
                <w:szCs w:val="24"/>
              </w:rPr>
              <w:t>88.97</w:t>
            </w:r>
          </w:p>
        </w:tc>
        <w:tc>
          <w:tcPr>
            <w:tcW w:w="575" w:type="pct"/>
            <w:vMerge/>
            <w:shd w:val="clear" w:color="auto" w:fill="auto"/>
            <w:noWrap/>
            <w:hideMark/>
          </w:tcPr>
          <w:p w:rsidR="00EC556D" w:rsidRPr="004E74A7" w:rsidRDefault="00EC556D" w:rsidP="005D46F0">
            <w:pPr>
              <w:snapToGrid w:val="0"/>
              <w:spacing w:line="320" w:lineRule="exact"/>
              <w:jc w:val="center"/>
              <w:rPr>
                <w:rFonts w:ascii="Calibri" w:eastAsia="微軟正黑體" w:hAnsi="Calibri" w:cs="Calibri"/>
                <w:b/>
                <w:kern w:val="0"/>
                <w:szCs w:val="24"/>
              </w:rPr>
            </w:pPr>
          </w:p>
        </w:tc>
        <w:tc>
          <w:tcPr>
            <w:tcW w:w="720" w:type="pct"/>
            <w:vMerge/>
            <w:shd w:val="clear" w:color="auto" w:fill="auto"/>
            <w:noWrap/>
            <w:hideMark/>
          </w:tcPr>
          <w:p w:rsidR="00EC556D" w:rsidRPr="004E74A7" w:rsidRDefault="00EC556D" w:rsidP="005D46F0">
            <w:pPr>
              <w:snapToGrid w:val="0"/>
              <w:spacing w:line="320" w:lineRule="exact"/>
              <w:rPr>
                <w:rFonts w:ascii="Calibri" w:eastAsia="微軟正黑體" w:hAnsi="Calibri" w:cs="Calibri"/>
                <w:kern w:val="0"/>
                <w:szCs w:val="24"/>
              </w:rPr>
            </w:pPr>
          </w:p>
        </w:tc>
        <w:tc>
          <w:tcPr>
            <w:tcW w:w="543" w:type="pct"/>
            <w:vMerge/>
            <w:shd w:val="clear" w:color="auto" w:fill="auto"/>
            <w:noWrap/>
            <w:hideMark/>
          </w:tcPr>
          <w:p w:rsidR="00EC556D" w:rsidRPr="004E74A7" w:rsidRDefault="00EC556D" w:rsidP="005D46F0">
            <w:pPr>
              <w:snapToGrid w:val="0"/>
              <w:spacing w:line="320" w:lineRule="exact"/>
              <w:rPr>
                <w:rFonts w:ascii="Calibri" w:eastAsia="微軟正黑體" w:hAnsi="Calibri" w:cs="Calibri"/>
                <w:kern w:val="0"/>
                <w:szCs w:val="24"/>
              </w:rPr>
            </w:pPr>
          </w:p>
        </w:tc>
      </w:tr>
      <w:tr w:rsidR="00EC556D" w:rsidRPr="004E74A7" w:rsidTr="005D46F0">
        <w:trPr>
          <w:trHeight w:val="312"/>
        </w:trPr>
        <w:tc>
          <w:tcPr>
            <w:tcW w:w="501" w:type="pct"/>
            <w:vMerge/>
            <w:shd w:val="clear" w:color="auto" w:fill="auto"/>
            <w:vAlign w:val="center"/>
            <w:hideMark/>
          </w:tcPr>
          <w:p w:rsidR="00EC556D" w:rsidRPr="004E74A7" w:rsidRDefault="00EC556D" w:rsidP="005D46F0">
            <w:pPr>
              <w:widowControl/>
              <w:snapToGrid w:val="0"/>
              <w:spacing w:line="320" w:lineRule="exact"/>
              <w:rPr>
                <w:rFonts w:ascii="Calibri" w:eastAsia="微軟正黑體" w:hAnsi="Calibri" w:cs="Calibri"/>
                <w:kern w:val="0"/>
                <w:szCs w:val="24"/>
              </w:rPr>
            </w:pPr>
          </w:p>
        </w:tc>
        <w:tc>
          <w:tcPr>
            <w:tcW w:w="1726" w:type="pct"/>
            <w:gridSpan w:val="2"/>
            <w:shd w:val="clear" w:color="auto" w:fill="auto"/>
            <w:noWrap/>
            <w:vAlign w:val="center"/>
            <w:hideMark/>
          </w:tcPr>
          <w:p w:rsidR="00EC556D" w:rsidRPr="004E74A7" w:rsidRDefault="00EC556D" w:rsidP="005D46F0">
            <w:pPr>
              <w:widowControl/>
              <w:snapToGrid w:val="0"/>
              <w:spacing w:line="320" w:lineRule="exact"/>
              <w:rPr>
                <w:rFonts w:ascii="Calibri" w:eastAsia="微軟正黑體" w:hAnsi="Calibri" w:cs="Calibri"/>
                <w:kern w:val="0"/>
                <w:szCs w:val="24"/>
              </w:rPr>
            </w:pPr>
            <w:r w:rsidRPr="004E74A7">
              <w:rPr>
                <w:rFonts w:ascii="Calibri" w:eastAsia="微軟正黑體" w:hAnsi="Calibri" w:cs="Calibri"/>
                <w:kern w:val="0"/>
                <w:szCs w:val="24"/>
              </w:rPr>
              <w:t>Total volume</w:t>
            </w:r>
          </w:p>
        </w:tc>
        <w:tc>
          <w:tcPr>
            <w:tcW w:w="467" w:type="pct"/>
            <w:shd w:val="clear" w:color="auto" w:fill="auto"/>
            <w:noWrap/>
            <w:vAlign w:val="center"/>
            <w:hideMark/>
          </w:tcPr>
          <w:p w:rsidR="00EC556D" w:rsidRPr="004E74A7" w:rsidRDefault="00EC556D" w:rsidP="005D46F0">
            <w:pPr>
              <w:widowControl/>
              <w:snapToGrid w:val="0"/>
              <w:spacing w:line="320" w:lineRule="exact"/>
              <w:jc w:val="center"/>
              <w:rPr>
                <w:rFonts w:ascii="Calibri" w:eastAsia="微軟正黑體" w:hAnsi="Calibri" w:cs="Calibri"/>
                <w:kern w:val="0"/>
                <w:szCs w:val="24"/>
              </w:rPr>
            </w:pPr>
            <w:r w:rsidRPr="004E74A7">
              <w:rPr>
                <w:rFonts w:ascii="Calibri" w:eastAsia="微軟正黑體" w:hAnsi="Calibri" w:cs="Calibri"/>
                <w:kern w:val="0"/>
                <w:szCs w:val="24"/>
              </w:rPr>
              <w:t>262.04</w:t>
            </w:r>
          </w:p>
        </w:tc>
        <w:tc>
          <w:tcPr>
            <w:tcW w:w="468" w:type="pct"/>
            <w:shd w:val="clear" w:color="auto" w:fill="auto"/>
            <w:noWrap/>
            <w:vAlign w:val="center"/>
            <w:hideMark/>
          </w:tcPr>
          <w:p w:rsidR="00EC556D" w:rsidRPr="004E74A7" w:rsidRDefault="00EC556D" w:rsidP="005D46F0">
            <w:pPr>
              <w:widowControl/>
              <w:snapToGrid w:val="0"/>
              <w:spacing w:line="320" w:lineRule="exact"/>
              <w:jc w:val="center"/>
              <w:rPr>
                <w:rFonts w:ascii="Calibri" w:eastAsia="微軟正黑體" w:hAnsi="Calibri" w:cs="Calibri"/>
                <w:kern w:val="0"/>
                <w:szCs w:val="24"/>
              </w:rPr>
            </w:pPr>
            <w:r w:rsidRPr="004E74A7">
              <w:rPr>
                <w:rFonts w:ascii="Calibri" w:eastAsia="微軟正黑體" w:hAnsi="Calibri" w:cs="Calibri"/>
                <w:kern w:val="0"/>
                <w:szCs w:val="24"/>
              </w:rPr>
              <w:t>255.87</w:t>
            </w:r>
          </w:p>
        </w:tc>
        <w:tc>
          <w:tcPr>
            <w:tcW w:w="575" w:type="pct"/>
            <w:vMerge/>
            <w:shd w:val="clear" w:color="auto" w:fill="auto"/>
            <w:noWrap/>
            <w:hideMark/>
          </w:tcPr>
          <w:p w:rsidR="00EC556D" w:rsidRPr="004E74A7" w:rsidRDefault="00EC556D" w:rsidP="005D46F0">
            <w:pPr>
              <w:snapToGrid w:val="0"/>
              <w:spacing w:line="320" w:lineRule="exact"/>
              <w:jc w:val="center"/>
              <w:rPr>
                <w:rFonts w:ascii="Calibri" w:eastAsia="微軟正黑體" w:hAnsi="Calibri" w:cs="Calibri"/>
                <w:b/>
                <w:kern w:val="0"/>
                <w:szCs w:val="24"/>
              </w:rPr>
            </w:pPr>
          </w:p>
        </w:tc>
        <w:tc>
          <w:tcPr>
            <w:tcW w:w="720" w:type="pct"/>
            <w:vMerge/>
            <w:shd w:val="clear" w:color="auto" w:fill="auto"/>
            <w:noWrap/>
            <w:hideMark/>
          </w:tcPr>
          <w:p w:rsidR="00EC556D" w:rsidRPr="004E74A7" w:rsidRDefault="00EC556D" w:rsidP="005D46F0">
            <w:pPr>
              <w:snapToGrid w:val="0"/>
              <w:spacing w:line="320" w:lineRule="exact"/>
              <w:rPr>
                <w:rFonts w:ascii="Calibri" w:eastAsia="微軟正黑體" w:hAnsi="Calibri" w:cs="Calibri"/>
                <w:szCs w:val="24"/>
              </w:rPr>
            </w:pPr>
          </w:p>
        </w:tc>
        <w:tc>
          <w:tcPr>
            <w:tcW w:w="543" w:type="pct"/>
            <w:vMerge/>
            <w:shd w:val="clear" w:color="auto" w:fill="auto"/>
            <w:noWrap/>
            <w:hideMark/>
          </w:tcPr>
          <w:p w:rsidR="00EC556D" w:rsidRPr="004E74A7" w:rsidRDefault="00EC556D" w:rsidP="005D46F0">
            <w:pPr>
              <w:snapToGrid w:val="0"/>
              <w:spacing w:line="320" w:lineRule="exact"/>
              <w:rPr>
                <w:rFonts w:ascii="Calibri" w:eastAsia="微軟正黑體" w:hAnsi="Calibri" w:cs="Calibri"/>
                <w:kern w:val="0"/>
                <w:szCs w:val="24"/>
              </w:rPr>
            </w:pPr>
          </w:p>
        </w:tc>
      </w:tr>
      <w:tr w:rsidR="00EC556D" w:rsidRPr="004E74A7" w:rsidTr="005D46F0">
        <w:trPr>
          <w:trHeight w:val="238"/>
        </w:trPr>
        <w:tc>
          <w:tcPr>
            <w:tcW w:w="501" w:type="pct"/>
            <w:vMerge/>
            <w:shd w:val="clear" w:color="auto" w:fill="auto"/>
            <w:vAlign w:val="center"/>
            <w:hideMark/>
          </w:tcPr>
          <w:p w:rsidR="00EC556D" w:rsidRPr="004E74A7" w:rsidRDefault="00EC556D" w:rsidP="005D46F0">
            <w:pPr>
              <w:widowControl/>
              <w:snapToGrid w:val="0"/>
              <w:spacing w:line="320" w:lineRule="exact"/>
              <w:rPr>
                <w:rFonts w:ascii="Calibri" w:eastAsia="微軟正黑體" w:hAnsi="Calibri" w:cs="Calibri"/>
                <w:kern w:val="0"/>
                <w:szCs w:val="24"/>
              </w:rPr>
            </w:pPr>
          </w:p>
        </w:tc>
        <w:tc>
          <w:tcPr>
            <w:tcW w:w="1726" w:type="pct"/>
            <w:gridSpan w:val="2"/>
            <w:shd w:val="clear" w:color="auto" w:fill="auto"/>
            <w:noWrap/>
            <w:vAlign w:val="center"/>
            <w:hideMark/>
          </w:tcPr>
          <w:p w:rsidR="00EC556D" w:rsidRPr="004E74A7" w:rsidRDefault="00EC556D" w:rsidP="005D46F0">
            <w:pPr>
              <w:widowControl/>
              <w:snapToGrid w:val="0"/>
              <w:spacing w:line="320" w:lineRule="exact"/>
              <w:rPr>
                <w:rFonts w:ascii="Calibri" w:eastAsia="微軟正黑體" w:hAnsi="Calibri" w:cs="Calibri"/>
                <w:kern w:val="0"/>
                <w:szCs w:val="24"/>
              </w:rPr>
            </w:pPr>
            <w:r w:rsidRPr="004E74A7">
              <w:rPr>
                <w:rFonts w:ascii="Calibri" w:eastAsia="微軟正黑體" w:hAnsi="Calibri" w:cs="Calibri"/>
                <w:kern w:val="0"/>
                <w:szCs w:val="24"/>
              </w:rPr>
              <w:t>Waste per capita (kg/per person)</w:t>
            </w:r>
          </w:p>
        </w:tc>
        <w:tc>
          <w:tcPr>
            <w:tcW w:w="467" w:type="pct"/>
            <w:shd w:val="clear" w:color="auto" w:fill="auto"/>
            <w:noWrap/>
            <w:vAlign w:val="center"/>
            <w:hideMark/>
          </w:tcPr>
          <w:p w:rsidR="00EC556D" w:rsidRPr="004E74A7" w:rsidRDefault="00EC556D" w:rsidP="005D46F0">
            <w:pPr>
              <w:widowControl/>
              <w:snapToGrid w:val="0"/>
              <w:spacing w:line="320" w:lineRule="exact"/>
              <w:jc w:val="center"/>
              <w:rPr>
                <w:rFonts w:ascii="Calibri" w:eastAsia="微軟正黑體" w:hAnsi="Calibri" w:cs="Calibri"/>
                <w:kern w:val="0"/>
                <w:szCs w:val="24"/>
              </w:rPr>
            </w:pPr>
            <w:r w:rsidRPr="004E74A7">
              <w:rPr>
                <w:rFonts w:ascii="Calibri" w:eastAsia="微軟正黑體" w:hAnsi="Calibri" w:cs="Calibri"/>
                <w:kern w:val="0"/>
                <w:szCs w:val="24"/>
              </w:rPr>
              <w:t>50.96</w:t>
            </w:r>
          </w:p>
        </w:tc>
        <w:tc>
          <w:tcPr>
            <w:tcW w:w="468" w:type="pct"/>
            <w:shd w:val="clear" w:color="auto" w:fill="auto"/>
            <w:noWrap/>
            <w:vAlign w:val="center"/>
            <w:hideMark/>
          </w:tcPr>
          <w:p w:rsidR="00EC556D" w:rsidRPr="004E74A7" w:rsidRDefault="00EC556D" w:rsidP="005D46F0">
            <w:pPr>
              <w:widowControl/>
              <w:snapToGrid w:val="0"/>
              <w:spacing w:line="320" w:lineRule="exact"/>
              <w:jc w:val="center"/>
              <w:rPr>
                <w:rFonts w:ascii="Calibri" w:eastAsia="微軟正黑體" w:hAnsi="Calibri" w:cs="Calibri"/>
                <w:kern w:val="0"/>
                <w:szCs w:val="24"/>
              </w:rPr>
            </w:pPr>
            <w:r w:rsidRPr="004E74A7">
              <w:rPr>
                <w:rFonts w:ascii="Calibri" w:eastAsia="微軟正黑體" w:hAnsi="Calibri" w:cs="Calibri"/>
                <w:kern w:val="0"/>
                <w:szCs w:val="24"/>
              </w:rPr>
              <w:t>49.10</w:t>
            </w:r>
          </w:p>
        </w:tc>
        <w:tc>
          <w:tcPr>
            <w:tcW w:w="575" w:type="pct"/>
            <w:vMerge/>
            <w:shd w:val="clear" w:color="auto" w:fill="auto"/>
            <w:hideMark/>
          </w:tcPr>
          <w:p w:rsidR="00EC556D" w:rsidRPr="004E74A7" w:rsidRDefault="00EC556D" w:rsidP="005D46F0">
            <w:pPr>
              <w:snapToGrid w:val="0"/>
              <w:spacing w:line="320" w:lineRule="exact"/>
              <w:jc w:val="center"/>
              <w:rPr>
                <w:rFonts w:ascii="Calibri" w:eastAsia="微軟正黑體" w:hAnsi="Calibri" w:cs="Calibri"/>
                <w:kern w:val="0"/>
                <w:szCs w:val="24"/>
              </w:rPr>
            </w:pPr>
          </w:p>
        </w:tc>
        <w:tc>
          <w:tcPr>
            <w:tcW w:w="720" w:type="pct"/>
            <w:vMerge/>
            <w:shd w:val="clear" w:color="auto" w:fill="auto"/>
            <w:noWrap/>
            <w:hideMark/>
          </w:tcPr>
          <w:p w:rsidR="00EC556D" w:rsidRPr="004E74A7" w:rsidRDefault="00EC556D" w:rsidP="005D46F0">
            <w:pPr>
              <w:snapToGrid w:val="0"/>
              <w:spacing w:line="320" w:lineRule="exact"/>
              <w:rPr>
                <w:rFonts w:ascii="Calibri" w:eastAsia="微軟正黑體" w:hAnsi="Calibri" w:cs="Calibri"/>
                <w:kern w:val="0"/>
                <w:szCs w:val="24"/>
              </w:rPr>
            </w:pPr>
          </w:p>
        </w:tc>
        <w:tc>
          <w:tcPr>
            <w:tcW w:w="543" w:type="pct"/>
            <w:vMerge/>
            <w:shd w:val="clear" w:color="auto" w:fill="auto"/>
            <w:noWrap/>
            <w:hideMark/>
          </w:tcPr>
          <w:p w:rsidR="00EC556D" w:rsidRPr="004E74A7" w:rsidRDefault="00EC556D" w:rsidP="005D46F0">
            <w:pPr>
              <w:snapToGrid w:val="0"/>
              <w:spacing w:line="320" w:lineRule="exact"/>
              <w:rPr>
                <w:rFonts w:ascii="Calibri" w:eastAsia="微軟正黑體" w:hAnsi="Calibri" w:cs="Calibri"/>
                <w:kern w:val="0"/>
                <w:szCs w:val="24"/>
              </w:rPr>
            </w:pPr>
          </w:p>
        </w:tc>
      </w:tr>
      <w:tr w:rsidR="00EC556D" w:rsidRPr="004E74A7" w:rsidTr="005D46F0">
        <w:trPr>
          <w:trHeight w:val="312"/>
        </w:trPr>
        <w:tc>
          <w:tcPr>
            <w:tcW w:w="501" w:type="pct"/>
            <w:vMerge/>
            <w:shd w:val="clear" w:color="auto" w:fill="auto"/>
            <w:vAlign w:val="center"/>
            <w:hideMark/>
          </w:tcPr>
          <w:p w:rsidR="00EC556D" w:rsidRPr="004E74A7" w:rsidRDefault="00EC556D" w:rsidP="005D46F0">
            <w:pPr>
              <w:widowControl/>
              <w:snapToGrid w:val="0"/>
              <w:spacing w:line="320" w:lineRule="exact"/>
              <w:rPr>
                <w:rFonts w:ascii="Calibri" w:eastAsia="微軟正黑體" w:hAnsi="Calibri" w:cs="Calibri"/>
                <w:kern w:val="0"/>
                <w:szCs w:val="24"/>
              </w:rPr>
            </w:pPr>
          </w:p>
        </w:tc>
        <w:tc>
          <w:tcPr>
            <w:tcW w:w="1726" w:type="pct"/>
            <w:gridSpan w:val="2"/>
            <w:shd w:val="clear" w:color="auto" w:fill="auto"/>
            <w:noWrap/>
            <w:vAlign w:val="center"/>
            <w:hideMark/>
          </w:tcPr>
          <w:p w:rsidR="00EC556D" w:rsidRPr="004E74A7" w:rsidRDefault="00EC556D" w:rsidP="005D46F0">
            <w:pPr>
              <w:widowControl/>
              <w:snapToGrid w:val="0"/>
              <w:spacing w:line="320" w:lineRule="exact"/>
              <w:rPr>
                <w:rFonts w:ascii="Calibri" w:eastAsia="微軟正黑體" w:hAnsi="Calibri" w:cs="Calibri"/>
                <w:kern w:val="0"/>
                <w:szCs w:val="24"/>
              </w:rPr>
            </w:pPr>
            <w:r w:rsidRPr="00566222">
              <w:rPr>
                <w:rFonts w:ascii="Calibri" w:eastAsia="微軟正黑體" w:hAnsi="Calibri" w:cs="Calibri"/>
                <w:color w:val="000000" w:themeColor="text1"/>
                <w:kern w:val="0"/>
                <w:szCs w:val="24"/>
              </w:rPr>
              <w:t>Data coverage Rate</w:t>
            </w:r>
          </w:p>
        </w:tc>
        <w:tc>
          <w:tcPr>
            <w:tcW w:w="467" w:type="pct"/>
            <w:shd w:val="clear" w:color="auto" w:fill="auto"/>
            <w:noWrap/>
            <w:vAlign w:val="center"/>
            <w:hideMark/>
          </w:tcPr>
          <w:p w:rsidR="00EC556D" w:rsidRPr="004E74A7" w:rsidRDefault="00EC556D" w:rsidP="005D46F0">
            <w:pPr>
              <w:widowControl/>
              <w:snapToGrid w:val="0"/>
              <w:spacing w:line="320" w:lineRule="exact"/>
              <w:jc w:val="center"/>
              <w:rPr>
                <w:rFonts w:ascii="Calibri" w:eastAsia="微軟正黑體" w:hAnsi="Calibri" w:cs="Calibri"/>
                <w:kern w:val="0"/>
                <w:szCs w:val="24"/>
              </w:rPr>
            </w:pPr>
            <w:r w:rsidRPr="004E74A7">
              <w:rPr>
                <w:rFonts w:ascii="Calibri" w:eastAsia="微軟正黑體" w:hAnsi="Calibri" w:cs="Calibri" w:hint="eastAsia"/>
                <w:kern w:val="0"/>
                <w:szCs w:val="24"/>
              </w:rPr>
              <w:t>100%</w:t>
            </w:r>
          </w:p>
        </w:tc>
        <w:tc>
          <w:tcPr>
            <w:tcW w:w="468" w:type="pct"/>
            <w:shd w:val="clear" w:color="auto" w:fill="auto"/>
            <w:noWrap/>
            <w:vAlign w:val="center"/>
            <w:hideMark/>
          </w:tcPr>
          <w:p w:rsidR="00EC556D" w:rsidRPr="004E74A7" w:rsidRDefault="00EC556D" w:rsidP="005D46F0">
            <w:pPr>
              <w:widowControl/>
              <w:snapToGrid w:val="0"/>
              <w:spacing w:line="320" w:lineRule="exact"/>
              <w:jc w:val="center"/>
              <w:rPr>
                <w:rFonts w:ascii="Calibri" w:eastAsia="微軟正黑體" w:hAnsi="Calibri" w:cs="Calibri"/>
                <w:kern w:val="0"/>
                <w:szCs w:val="24"/>
              </w:rPr>
            </w:pPr>
            <w:r w:rsidRPr="004E74A7">
              <w:rPr>
                <w:rFonts w:ascii="Calibri" w:eastAsia="微軟正黑體" w:hAnsi="Calibri" w:cs="Calibri" w:hint="eastAsia"/>
                <w:kern w:val="0"/>
                <w:szCs w:val="24"/>
              </w:rPr>
              <w:t>100%</w:t>
            </w:r>
          </w:p>
        </w:tc>
        <w:tc>
          <w:tcPr>
            <w:tcW w:w="575" w:type="pct"/>
            <w:vMerge/>
            <w:shd w:val="clear" w:color="auto" w:fill="auto"/>
            <w:noWrap/>
            <w:hideMark/>
          </w:tcPr>
          <w:p w:rsidR="00EC556D" w:rsidRPr="004E74A7" w:rsidRDefault="00EC556D" w:rsidP="005D46F0">
            <w:pPr>
              <w:widowControl/>
              <w:snapToGrid w:val="0"/>
              <w:spacing w:line="320" w:lineRule="exact"/>
              <w:jc w:val="center"/>
              <w:rPr>
                <w:rFonts w:ascii="Calibri" w:eastAsia="微軟正黑體" w:hAnsi="Calibri" w:cs="Calibri"/>
                <w:kern w:val="0"/>
                <w:szCs w:val="24"/>
              </w:rPr>
            </w:pPr>
          </w:p>
        </w:tc>
        <w:tc>
          <w:tcPr>
            <w:tcW w:w="720" w:type="pct"/>
            <w:vMerge/>
            <w:shd w:val="clear" w:color="auto" w:fill="auto"/>
            <w:noWrap/>
            <w:hideMark/>
          </w:tcPr>
          <w:p w:rsidR="00EC556D" w:rsidRPr="004E74A7" w:rsidRDefault="00EC556D" w:rsidP="005D46F0">
            <w:pPr>
              <w:widowControl/>
              <w:snapToGrid w:val="0"/>
              <w:spacing w:line="320" w:lineRule="exact"/>
              <w:rPr>
                <w:rFonts w:ascii="Calibri" w:eastAsia="微軟正黑體" w:hAnsi="Calibri" w:cs="Calibri"/>
                <w:kern w:val="0"/>
                <w:szCs w:val="24"/>
              </w:rPr>
            </w:pPr>
          </w:p>
        </w:tc>
        <w:tc>
          <w:tcPr>
            <w:tcW w:w="543" w:type="pct"/>
            <w:vMerge/>
            <w:shd w:val="clear" w:color="auto" w:fill="auto"/>
            <w:noWrap/>
            <w:hideMark/>
          </w:tcPr>
          <w:p w:rsidR="00EC556D" w:rsidRPr="004E74A7" w:rsidRDefault="00EC556D" w:rsidP="005D46F0">
            <w:pPr>
              <w:widowControl/>
              <w:snapToGrid w:val="0"/>
              <w:spacing w:line="320" w:lineRule="exact"/>
              <w:rPr>
                <w:rFonts w:ascii="Calibri" w:eastAsia="微軟正黑體" w:hAnsi="Calibri" w:cs="Calibri"/>
                <w:kern w:val="0"/>
                <w:szCs w:val="24"/>
              </w:rPr>
            </w:pPr>
          </w:p>
        </w:tc>
      </w:tr>
    </w:tbl>
    <w:p w:rsidR="00EC556D" w:rsidRDefault="00EC556D" w:rsidP="00EC556D">
      <w:pPr>
        <w:snapToGrid w:val="0"/>
        <w:spacing w:line="240" w:lineRule="exact"/>
        <w:ind w:rightChars="-319" w:right="-766"/>
        <w:jc w:val="both"/>
        <w:rPr>
          <w:rFonts w:ascii="Calibri" w:eastAsia="微軟正黑體" w:hAnsi="Calibri" w:cs="Calibri"/>
          <w:sz w:val="16"/>
        </w:rPr>
      </w:pPr>
      <w:r>
        <w:rPr>
          <w:rFonts w:ascii="Calibri" w:eastAsia="微軟正黑體" w:hAnsi="Calibri" w:cs="Calibri"/>
          <w:sz w:val="16"/>
        </w:rPr>
        <w:t>Note:</w:t>
      </w:r>
    </w:p>
    <w:p w:rsidR="00EC556D" w:rsidRPr="00D9544C" w:rsidRDefault="00EC556D" w:rsidP="00D9544C">
      <w:pPr>
        <w:pStyle w:val="ae"/>
        <w:numPr>
          <w:ilvl w:val="0"/>
          <w:numId w:val="29"/>
        </w:numPr>
        <w:snapToGrid w:val="0"/>
        <w:spacing w:line="240" w:lineRule="exact"/>
        <w:ind w:leftChars="0" w:rightChars="-319" w:right="-766"/>
        <w:jc w:val="both"/>
        <w:rPr>
          <w:rFonts w:ascii="Calibri" w:eastAsia="微軟正黑體" w:hAnsi="Calibri" w:cs="Calibri"/>
          <w:sz w:val="16"/>
        </w:rPr>
      </w:pPr>
      <w:r w:rsidRPr="003E45BE">
        <w:rPr>
          <w:rFonts w:ascii="Calibri" w:eastAsia="微軟正黑體" w:hAnsi="Calibri" w:cs="Calibri"/>
          <w:sz w:val="16"/>
        </w:rPr>
        <w:t>The waste audit scope for 2023 includes all business locations (including subsidiaries Yuanta Securities Finance and Yuanta</w:t>
      </w:r>
      <w:r>
        <w:rPr>
          <w:rFonts w:ascii="Calibri" w:eastAsia="微軟正黑體" w:hAnsi="Calibri" w:cs="Calibri"/>
          <w:sz w:val="16"/>
        </w:rPr>
        <w:t xml:space="preserve"> </w:t>
      </w:r>
      <w:r w:rsidRPr="003E45BE">
        <w:rPr>
          <w:rFonts w:ascii="Calibri" w:eastAsia="微軟正黑體" w:hAnsi="Calibri" w:cs="Calibri"/>
          <w:sz w:val="16"/>
        </w:rPr>
        <w:t xml:space="preserve">Insurance Brokers), </w:t>
      </w:r>
      <w:r w:rsidRPr="00D9544C">
        <w:rPr>
          <w:rFonts w:ascii="Calibri" w:eastAsia="微軟正黑體" w:hAnsi="Calibri" w:cs="Calibri"/>
          <w:sz w:val="16"/>
        </w:rPr>
        <w:t>with a 100% coverage.</w:t>
      </w:r>
    </w:p>
    <w:p w:rsidR="00EC556D" w:rsidRDefault="00EC556D" w:rsidP="00EC556D">
      <w:pPr>
        <w:pStyle w:val="ae"/>
        <w:numPr>
          <w:ilvl w:val="0"/>
          <w:numId w:val="29"/>
        </w:numPr>
        <w:snapToGrid w:val="0"/>
        <w:spacing w:line="240" w:lineRule="exact"/>
        <w:ind w:leftChars="0" w:rightChars="-319" w:right="-766"/>
        <w:jc w:val="both"/>
        <w:rPr>
          <w:rFonts w:ascii="Calibri" w:eastAsia="微軟正黑體" w:hAnsi="Calibri" w:cs="Calibri"/>
          <w:sz w:val="16"/>
        </w:rPr>
      </w:pPr>
      <w:r w:rsidRPr="005D0DA0">
        <w:rPr>
          <w:rFonts w:ascii="Calibri" w:eastAsia="微軟正黑體" w:hAnsi="Calibri" w:cs="Calibri"/>
          <w:sz w:val="16"/>
        </w:rPr>
        <w:t xml:space="preserve">The number of employees within the audit scope for 2023 is 5,211. </w:t>
      </w:r>
    </w:p>
    <w:p w:rsidR="00EC556D" w:rsidRPr="005D0DA0" w:rsidRDefault="00EC556D" w:rsidP="00EC556D">
      <w:pPr>
        <w:pStyle w:val="ae"/>
        <w:numPr>
          <w:ilvl w:val="0"/>
          <w:numId w:val="29"/>
        </w:numPr>
        <w:snapToGrid w:val="0"/>
        <w:spacing w:line="240" w:lineRule="exact"/>
        <w:ind w:leftChars="0" w:rightChars="-319" w:right="-766"/>
        <w:jc w:val="both"/>
        <w:rPr>
          <w:rFonts w:ascii="Calibri" w:eastAsia="微軟正黑體" w:hAnsi="Calibri" w:cs="Calibri"/>
          <w:sz w:val="16"/>
        </w:rPr>
      </w:pPr>
      <w:r w:rsidRPr="005D0DA0">
        <w:rPr>
          <w:rFonts w:ascii="Calibri" w:eastAsia="微軟正黑體" w:hAnsi="Calibri" w:cs="Calibri"/>
          <w:sz w:val="16"/>
        </w:rPr>
        <w:t>Since 2019, the Company has been using actual weight measurements for waste data statistics.</w:t>
      </w:r>
      <w:r>
        <w:t xml:space="preserve"> </w:t>
      </w:r>
    </w:p>
    <w:p w:rsidR="00EC556D" w:rsidRDefault="00EC556D" w:rsidP="00EC556D">
      <w:pPr>
        <w:snapToGrid w:val="0"/>
        <w:spacing w:line="320" w:lineRule="exact"/>
        <w:ind w:rightChars="-319" w:right="-766"/>
        <w:jc w:val="both"/>
        <w:rPr>
          <w:rFonts w:ascii="Calibri" w:eastAsia="微軟正黑體" w:hAnsi="Calibri" w:cs="Calibri"/>
          <w:b/>
          <w:color w:val="0070C0"/>
          <w:szCs w:val="24"/>
        </w:rPr>
      </w:pPr>
    </w:p>
    <w:p w:rsidR="00EC556D" w:rsidRPr="004E74A7" w:rsidRDefault="00EC556D" w:rsidP="00EC556D">
      <w:pPr>
        <w:snapToGrid w:val="0"/>
        <w:spacing w:line="320" w:lineRule="exact"/>
        <w:ind w:rightChars="-319" w:right="-766"/>
        <w:jc w:val="both"/>
        <w:rPr>
          <w:rFonts w:ascii="Calibri" w:eastAsia="微軟正黑體" w:hAnsi="Calibri" w:cs="Calibri"/>
          <w:b/>
          <w:color w:val="0070C0"/>
          <w:szCs w:val="24"/>
        </w:rPr>
      </w:pPr>
      <w:r w:rsidRPr="004E74A7">
        <w:rPr>
          <w:rFonts w:ascii="Calibri" w:eastAsia="微軟正黑體" w:hAnsi="Calibri" w:cs="Calibri"/>
          <w:b/>
          <w:color w:val="0070C0"/>
          <w:szCs w:val="24"/>
        </w:rPr>
        <w:t>Waste Reduction Action</w:t>
      </w:r>
    </w:p>
    <w:p w:rsidR="00EC556D" w:rsidRDefault="00EC556D" w:rsidP="00EC556D">
      <w:pPr>
        <w:spacing w:line="320" w:lineRule="exact"/>
        <w:jc w:val="both"/>
        <w:rPr>
          <w:szCs w:val="24"/>
        </w:rPr>
      </w:pPr>
      <w:r w:rsidRPr="008C1D47">
        <w:rPr>
          <w:rFonts w:ascii="Calibri" w:eastAsia="微軟正黑體" w:hAnsi="Calibri" w:cs="Calibri"/>
          <w:szCs w:val="24"/>
        </w:rPr>
        <w:t>Yuanta Securities echoes Yuanta Group’s policies and is committed to reducing waste at the source. In a consistent effort to promote specific measures, we encourage employees to bring their own meals and use eco-friendly utensils. Moreover, water dispensers, rice steamers, and microwaves are available in the pantry to facilitate the implementation of waste reduction measures. In line with government environmental protection policies, we do not use disposable or melamine tableware, nor do we offer cups of water or plastic bottled water, striving to establish a sustainable, healthy, and eco-friendly workplace. Additionally, waste sorting and recycling are enforced, and the waste is weighed to track the progress of waste reduction targets on each floor.</w:t>
      </w:r>
    </w:p>
    <w:p w:rsidR="00EC556D" w:rsidRDefault="00EC556D" w:rsidP="00EC556D">
      <w:pPr>
        <w:jc w:val="both"/>
        <w:rPr>
          <w:rFonts w:ascii="Calibri" w:eastAsia="微軟正黑體" w:hAnsi="Calibri" w:cs="Calibri"/>
          <w:b/>
          <w:bCs/>
          <w:szCs w:val="24"/>
        </w:rPr>
      </w:pPr>
    </w:p>
    <w:p w:rsidR="00EC556D" w:rsidRPr="0083580D" w:rsidRDefault="00EC556D" w:rsidP="00EC556D">
      <w:pPr>
        <w:jc w:val="both"/>
        <w:rPr>
          <w:szCs w:val="24"/>
        </w:rPr>
      </w:pPr>
      <w:r w:rsidRPr="00496615">
        <w:rPr>
          <w:rFonts w:ascii="Calibri" w:eastAsia="微軟正黑體" w:hAnsi="Calibri" w:cs="Calibri"/>
          <w:b/>
          <w:bCs/>
          <w:szCs w:val="24"/>
        </w:rPr>
        <w:t>Active Participation in Environmental Sustainability Initiatives</w:t>
      </w:r>
    </w:p>
    <w:p w:rsidR="00EC556D" w:rsidRPr="003B0153" w:rsidRDefault="00EC556D" w:rsidP="00EC556D">
      <w:pPr>
        <w:snapToGrid w:val="0"/>
        <w:spacing w:line="320" w:lineRule="exact"/>
        <w:ind w:rightChars="-24" w:right="-58"/>
        <w:jc w:val="both"/>
        <w:rPr>
          <w:rFonts w:ascii="Calibri" w:eastAsia="微軟正黑體" w:hAnsi="Calibri" w:cs="Calibri"/>
        </w:rPr>
      </w:pPr>
      <w:r>
        <w:rPr>
          <w:rFonts w:ascii="Calibri" w:eastAsia="微軟正黑體" w:hAnsi="Calibri" w:cs="Calibri" w:hint="eastAsia"/>
        </w:rPr>
        <w:t xml:space="preserve">Yuanta Securities adheres to the United Nations Sustainable Development Goals (SDGs), focusing on natural ecological protection and biodiversity issues. We echo the "Do Tamsui River </w:t>
      </w:r>
      <w:r>
        <w:rPr>
          <w:rFonts w:ascii="Calibri" w:eastAsia="微軟正黑體" w:hAnsi="Calibri" w:cs="Calibri"/>
        </w:rPr>
        <w:t>a</w:t>
      </w:r>
      <w:r>
        <w:rPr>
          <w:rFonts w:ascii="Calibri" w:eastAsia="微軟正黑體" w:hAnsi="Calibri" w:cs="Calibri" w:hint="eastAsia"/>
        </w:rPr>
        <w:t xml:space="preserve"> Favor" initiative launched jointly by </w:t>
      </w:r>
      <w:r>
        <w:rPr>
          <w:rFonts w:ascii="Calibri" w:eastAsia="微軟正黑體" w:hAnsi="Calibri" w:cs="Calibri"/>
        </w:rPr>
        <w:t xml:space="preserve">the </w:t>
      </w:r>
      <w:r>
        <w:rPr>
          <w:rFonts w:ascii="Calibri" w:eastAsia="微軟正黑體" w:hAnsi="Calibri" w:cs="Calibri" w:hint="eastAsia"/>
        </w:rPr>
        <w:t>Common</w:t>
      </w:r>
      <w:r>
        <w:rPr>
          <w:rFonts w:ascii="Calibri" w:eastAsia="微軟正黑體" w:hAnsi="Calibri" w:cs="Calibri"/>
        </w:rPr>
        <w:t xml:space="preserve"> </w:t>
      </w:r>
      <w:r>
        <w:rPr>
          <w:rFonts w:ascii="Calibri" w:eastAsia="微軟正黑體" w:hAnsi="Calibri" w:cs="Calibri" w:hint="eastAsia"/>
        </w:rPr>
        <w:t xml:space="preserve">Wealth Magazine and corporate citizens attentive to water resources. Since signing the </w:t>
      </w:r>
      <w:r>
        <w:rPr>
          <w:rFonts w:ascii="Calibri" w:eastAsia="微軟正黑體" w:hAnsi="Calibri" w:cs="Calibri"/>
        </w:rPr>
        <w:t>“</w:t>
      </w:r>
      <w:r>
        <w:rPr>
          <w:rFonts w:ascii="Calibri" w:eastAsia="微軟正黑體" w:hAnsi="Calibri" w:cs="Calibri" w:hint="eastAsia"/>
        </w:rPr>
        <w:t>Tamsui River Convention</w:t>
      </w:r>
      <w:r>
        <w:rPr>
          <w:rFonts w:ascii="Calibri" w:eastAsia="微軟正黑體" w:hAnsi="Calibri" w:cs="Calibri"/>
        </w:rPr>
        <w:t xml:space="preserve">” </w:t>
      </w:r>
      <w:r>
        <w:rPr>
          <w:rFonts w:ascii="Calibri" w:eastAsia="微軟正黑體" w:hAnsi="Calibri" w:cs="Calibri" w:hint="eastAsia"/>
        </w:rPr>
        <w:t xml:space="preserve">in 2020, we have been promoting various energy-saving and carbon-reduction plans, including proper management of energy resources, water resources and waste, reducing paper usage, digitalizing data and promoting paperless practices, increasing green procurement, and raising the proportion of </w:t>
      </w:r>
      <w:r>
        <w:rPr>
          <w:rFonts w:ascii="Calibri" w:eastAsia="微軟正黑體" w:hAnsi="Calibri" w:cs="Calibri"/>
        </w:rPr>
        <w:t xml:space="preserve">purchasing </w:t>
      </w:r>
      <w:r>
        <w:rPr>
          <w:rFonts w:ascii="Calibri" w:eastAsia="微軟正黑體" w:hAnsi="Calibri" w:cs="Calibri" w:hint="eastAsia"/>
        </w:rPr>
        <w:t>green power and renewable energy.</w:t>
      </w:r>
      <w:r>
        <w:t xml:space="preserve"> </w:t>
      </w:r>
    </w:p>
    <w:p w:rsidR="00EC556D" w:rsidRDefault="00EC556D" w:rsidP="00EC556D">
      <w:pPr>
        <w:snapToGrid w:val="0"/>
        <w:spacing w:line="320" w:lineRule="exact"/>
        <w:ind w:rightChars="-24" w:right="-58"/>
        <w:jc w:val="both"/>
        <w:rPr>
          <w:rFonts w:ascii="Calibri" w:eastAsia="微軟正黑體" w:hAnsi="Calibri" w:cs="Calibri"/>
        </w:rPr>
      </w:pPr>
      <w:r>
        <w:rPr>
          <w:rFonts w:ascii="Calibri" w:eastAsia="微軟正黑體" w:hAnsi="Calibri" w:cs="Calibri"/>
        </w:rPr>
        <w:t xml:space="preserve">To raise awareness among more enterprises about climate change and net-zero carbon emissions, the Company has invited corporate clients to sign this convention as well. In </w:t>
      </w:r>
      <w:r>
        <w:rPr>
          <w:rFonts w:ascii="Calibri" w:eastAsia="微軟正黑體" w:hAnsi="Calibri" w:cs="Calibri"/>
        </w:rPr>
        <w:lastRenderedPageBreak/>
        <w:t xml:space="preserve">June 2023, we invited numerous corporate clients, including NewSoft Technology, Business Today, </w:t>
      </w:r>
      <w:r w:rsidRPr="00FB2C35">
        <w:rPr>
          <w:rFonts w:ascii="Calibri" w:eastAsia="微軟正黑體" w:hAnsi="Calibri" w:cs="Calibri"/>
        </w:rPr>
        <w:t>HuaShin Paper Stationery,</w:t>
      </w:r>
      <w:r>
        <w:rPr>
          <w:rFonts w:ascii="Calibri" w:eastAsia="微軟正黑體" w:hAnsi="Calibri" w:cs="Calibri"/>
        </w:rPr>
        <w:t xml:space="preserve"> Multisuns Communication, Dawning Technology, Ultramate, Fang Hung Engineering, UNITEC, Get Technology, VITALIC Consulting, Jing Yuan Bao, Taiwan Secom, and Jebo Advertising Engineering, to participate, contributing collectively to Taiwan’s ecological environment.</w:t>
      </w:r>
      <w:r>
        <w:t xml:space="preserve"> </w:t>
      </w:r>
    </w:p>
    <w:p w:rsidR="00EC556D" w:rsidRDefault="00EC556D" w:rsidP="00EC556D">
      <w:pPr>
        <w:snapToGrid w:val="0"/>
        <w:spacing w:line="320" w:lineRule="exact"/>
        <w:ind w:rightChars="-24" w:right="-58"/>
        <w:jc w:val="both"/>
        <w:rPr>
          <w:rFonts w:ascii="Calibri" w:eastAsia="微軟正黑體" w:hAnsi="Calibri" w:cs="Calibri"/>
          <w:color w:val="767171" w:themeColor="background2" w:themeShade="80"/>
          <w:szCs w:val="24"/>
          <w:u w:val="single"/>
        </w:rPr>
      </w:pPr>
    </w:p>
    <w:p w:rsidR="00EC556D" w:rsidRPr="004E74A7" w:rsidRDefault="00EC556D" w:rsidP="00EC556D">
      <w:pPr>
        <w:snapToGrid w:val="0"/>
        <w:spacing w:line="320" w:lineRule="exact"/>
        <w:ind w:rightChars="-24" w:right="-58"/>
        <w:jc w:val="both"/>
        <w:rPr>
          <w:rFonts w:ascii="Calibri" w:eastAsia="微軟正黑體" w:hAnsi="Calibri" w:cs="Calibri"/>
          <w:color w:val="767171" w:themeColor="background2" w:themeShade="80"/>
          <w:szCs w:val="24"/>
          <w:u w:val="single"/>
        </w:rPr>
      </w:pPr>
      <w:r w:rsidRPr="004E74A7">
        <w:rPr>
          <w:rFonts w:ascii="Calibri" w:eastAsia="微軟正黑體" w:hAnsi="Calibri" w:cs="Calibri"/>
          <w:color w:val="767171" w:themeColor="background2" w:themeShade="80"/>
          <w:szCs w:val="24"/>
          <w:u w:val="single"/>
        </w:rPr>
        <w:t>Other Environmental Sustainability Activities</w:t>
      </w:r>
    </w:p>
    <w:p w:rsidR="00EC556D" w:rsidRDefault="00EC556D" w:rsidP="00EC556D">
      <w:pPr>
        <w:snapToGrid w:val="0"/>
        <w:spacing w:line="320" w:lineRule="exact"/>
        <w:ind w:rightChars="-24" w:right="-58"/>
        <w:jc w:val="both"/>
        <w:rPr>
          <w:rFonts w:ascii="Calibri" w:eastAsia="微軟正黑體" w:hAnsi="Calibri" w:cs="Calibri"/>
          <w:szCs w:val="24"/>
        </w:rPr>
      </w:pPr>
      <w:r w:rsidRPr="004E74A7">
        <w:rPr>
          <w:rFonts w:ascii="Calibri" w:eastAsia="微軟正黑體" w:hAnsi="Calibri" w:cs="Calibri" w:hint="eastAsia"/>
          <w:szCs w:val="24"/>
        </w:rPr>
        <w:t xml:space="preserve">The Company also participates in or initiates other activities promoting environmental sustainability, such as turning off lights for one hour on Earth Day, beach cleanups, campus tree-planting, and the Family Day event </w:t>
      </w:r>
      <w:r>
        <w:rPr>
          <w:rFonts w:ascii="Calibri" w:eastAsia="微軟正黑體" w:hAnsi="Calibri" w:cs="Calibri"/>
          <w:szCs w:val="24"/>
        </w:rPr>
        <w:t>“</w:t>
      </w:r>
      <w:r w:rsidRPr="004E74A7">
        <w:rPr>
          <w:rFonts w:ascii="Calibri" w:eastAsia="微軟正黑體" w:hAnsi="Calibri" w:cs="Calibri" w:hint="eastAsia"/>
          <w:szCs w:val="24"/>
        </w:rPr>
        <w:t>Yuanta Loves the Earth</w:t>
      </w:r>
      <w:r>
        <w:rPr>
          <w:rFonts w:ascii="Calibri" w:eastAsia="微軟正黑體" w:hAnsi="Calibri" w:cs="Calibri"/>
          <w:szCs w:val="24"/>
        </w:rPr>
        <w:t>”</w:t>
      </w:r>
      <w:r w:rsidRPr="004E74A7">
        <w:rPr>
          <w:rFonts w:ascii="Calibri" w:eastAsia="微軟正黑體" w:hAnsi="Calibri" w:cs="Calibri" w:hint="eastAsia"/>
          <w:szCs w:val="24"/>
        </w:rPr>
        <w:t xml:space="preserve"> carbon-reduction walk. For more details, please refer to Chapter 6, Section 2, </w:t>
      </w:r>
      <w:r>
        <w:rPr>
          <w:rFonts w:ascii="Calibri" w:eastAsia="微軟正黑體" w:hAnsi="Calibri" w:cs="Calibri"/>
          <w:szCs w:val="24"/>
        </w:rPr>
        <w:t>“</w:t>
      </w:r>
      <w:r w:rsidRPr="004E74A7">
        <w:rPr>
          <w:rFonts w:ascii="Calibri" w:eastAsia="微軟正黑體" w:hAnsi="Calibri" w:cs="Calibri" w:hint="eastAsia"/>
          <w:szCs w:val="24"/>
        </w:rPr>
        <w:t>Public Welfare Investment and Results</w:t>
      </w:r>
      <w:r>
        <w:rPr>
          <w:rFonts w:ascii="Calibri" w:eastAsia="微軟正黑體" w:hAnsi="Calibri" w:cs="Calibri"/>
          <w:szCs w:val="24"/>
        </w:rPr>
        <w:t xml:space="preserve">”. </w:t>
      </w:r>
    </w:p>
    <w:p w:rsidR="00EC556D" w:rsidRDefault="00EC556D" w:rsidP="00EC556D">
      <w:pPr>
        <w:widowControl/>
        <w:rPr>
          <w:rFonts w:ascii="Calibri" w:eastAsia="微軟正黑體" w:hAnsi="Calibri" w:cs="Calibri"/>
          <w:szCs w:val="24"/>
        </w:rPr>
      </w:pPr>
      <w:r>
        <w:rPr>
          <w:rFonts w:ascii="Calibri" w:eastAsia="微軟正黑體" w:hAnsi="Calibri" w:cs="Calibri"/>
          <w:szCs w:val="24"/>
        </w:rPr>
        <w:br w:type="page"/>
      </w:r>
    </w:p>
    <w:p w:rsidR="00EC556D" w:rsidRPr="009238C8" w:rsidRDefault="00EC556D" w:rsidP="00EC556D">
      <w:pPr>
        <w:pStyle w:val="2"/>
        <w:snapToGrid w:val="0"/>
        <w:spacing w:line="320" w:lineRule="exact"/>
        <w:jc w:val="both"/>
        <w:rPr>
          <w:rFonts w:ascii="Calibri" w:eastAsia="微軟正黑體" w:hAnsi="Calibri" w:cs="Calibri"/>
          <w:sz w:val="32"/>
          <w:szCs w:val="32"/>
        </w:rPr>
      </w:pPr>
      <w:bookmarkStart w:id="19" w:name="_Toc175063773"/>
      <w:bookmarkStart w:id="20" w:name="_Toc175067465"/>
      <w:bookmarkStart w:id="21" w:name="_Ref175213427"/>
      <w:bookmarkStart w:id="22" w:name="_Ref175213770"/>
      <w:r w:rsidRPr="009238C8">
        <w:rPr>
          <w:rFonts w:ascii="Calibri" w:hAnsi="Calibri" w:cs="Calibri"/>
          <w:sz w:val="32"/>
          <w:szCs w:val="32"/>
        </w:rPr>
        <w:lastRenderedPageBreak/>
        <w:t>7.3</w:t>
      </w:r>
      <w:r w:rsidRPr="009238C8">
        <w:rPr>
          <w:rFonts w:ascii="Calibri" w:hAnsi="Calibri" w:cs="Calibri" w:hint="eastAsia"/>
          <w:sz w:val="32"/>
          <w:szCs w:val="32"/>
        </w:rPr>
        <w:t xml:space="preserve"> </w:t>
      </w:r>
      <w:r w:rsidRPr="009238C8">
        <w:rPr>
          <w:rFonts w:ascii="Calibri" w:eastAsia="微軟正黑體" w:hAnsi="Calibri" w:cs="Calibri"/>
          <w:sz w:val="32"/>
          <w:szCs w:val="32"/>
        </w:rPr>
        <w:t>Sustainable Supplier Management</w:t>
      </w:r>
      <w:bookmarkEnd w:id="19"/>
      <w:bookmarkEnd w:id="20"/>
      <w:bookmarkEnd w:id="21"/>
      <w:bookmarkEnd w:id="22"/>
    </w:p>
    <w:p w:rsidR="00EC556D" w:rsidRPr="00010850" w:rsidRDefault="00EC556D" w:rsidP="00EC556D">
      <w:pPr>
        <w:snapToGrid w:val="0"/>
        <w:spacing w:line="320" w:lineRule="exact"/>
        <w:ind w:rightChars="-24" w:right="-58"/>
        <w:jc w:val="both"/>
        <w:rPr>
          <w:szCs w:val="24"/>
        </w:rPr>
      </w:pPr>
      <w:r w:rsidRPr="004E74A7">
        <w:rPr>
          <w:rFonts w:eastAsia="微軟正黑體" w:hint="eastAsia"/>
          <w:szCs w:val="24"/>
        </w:rPr>
        <w:t>In adherence to Yuanta Group</w:t>
      </w:r>
      <w:r>
        <w:rPr>
          <w:rFonts w:eastAsia="微軟正黑體"/>
          <w:szCs w:val="24"/>
        </w:rPr>
        <w:t>’</w:t>
      </w:r>
      <w:r w:rsidRPr="004E74A7">
        <w:rPr>
          <w:rFonts w:eastAsia="微軟正黑體" w:hint="eastAsia"/>
          <w:szCs w:val="24"/>
        </w:rPr>
        <w:t>s sustainable development strategy, Yuanta Securities actively supports and encourages our suppliers to jointly implement corporate social responsibility, promote environmental sustainability, and uphold fundamental human rights. The Company has also set internal KPIs and sustainability indicators to consistently track implementation status.</w:t>
      </w:r>
      <w:r w:rsidRPr="004E74A7">
        <w:rPr>
          <w:szCs w:val="24"/>
        </w:rPr>
        <w:t xml:space="preserve"> </w:t>
      </w:r>
    </w:p>
    <w:p w:rsidR="00EC556D" w:rsidRPr="00010850" w:rsidRDefault="00EC556D" w:rsidP="00EC556D">
      <w:pPr>
        <w:snapToGrid w:val="0"/>
        <w:spacing w:line="320" w:lineRule="exact"/>
        <w:ind w:rightChars="-24" w:right="-58"/>
        <w:jc w:val="both"/>
        <w:rPr>
          <w:szCs w:val="24"/>
        </w:rPr>
      </w:pPr>
    </w:p>
    <w:tbl>
      <w:tblPr>
        <w:tblStyle w:val="a3"/>
        <w:tblpPr w:leftFromText="180" w:rightFromText="180" w:vertAnchor="text" w:tblpY="1"/>
        <w:tblOverlap w:val="never"/>
        <w:tblW w:w="5000" w:type="pct"/>
        <w:tblLayout w:type="fixed"/>
        <w:tblLook w:val="04A0" w:firstRow="1" w:lastRow="0" w:firstColumn="1" w:lastColumn="0" w:noHBand="0" w:noVBand="1"/>
      </w:tblPr>
      <w:tblGrid>
        <w:gridCol w:w="1930"/>
        <w:gridCol w:w="2052"/>
        <w:gridCol w:w="2096"/>
        <w:gridCol w:w="2218"/>
      </w:tblGrid>
      <w:tr w:rsidR="00EC556D" w:rsidRPr="004E74A7" w:rsidTr="005D46F0">
        <w:trPr>
          <w:trHeight w:val="895"/>
        </w:trPr>
        <w:tc>
          <w:tcPr>
            <w:tcW w:w="1163" w:type="pct"/>
            <w:shd w:val="clear" w:color="auto" w:fill="D9E2F3" w:themeFill="accent5" w:themeFillTint="33"/>
            <w:vAlign w:val="center"/>
          </w:tcPr>
          <w:p w:rsidR="00EC556D" w:rsidRPr="0077710B" w:rsidRDefault="00EC556D" w:rsidP="005D46F0">
            <w:pPr>
              <w:snapToGrid w:val="0"/>
              <w:spacing w:line="320" w:lineRule="exact"/>
              <w:jc w:val="center"/>
              <w:rPr>
                <w:rFonts w:ascii="Calibri" w:eastAsia="微軟正黑體" w:hAnsi="Calibri" w:cs="Calibri"/>
                <w:color w:val="000000" w:themeColor="text1"/>
                <w:szCs w:val="24"/>
              </w:rPr>
            </w:pPr>
            <w:r w:rsidRPr="00344A7D">
              <w:rPr>
                <w:rFonts w:ascii="Calibri" w:eastAsia="微軟正黑體" w:hAnsi="Calibri" w:cs="Calibri"/>
                <w:b/>
                <w:szCs w:val="24"/>
              </w:rPr>
              <w:t>Sustainable supply chain management indicator</w:t>
            </w:r>
          </w:p>
        </w:tc>
        <w:tc>
          <w:tcPr>
            <w:tcW w:w="1237" w:type="pct"/>
            <w:shd w:val="clear" w:color="auto" w:fill="D9E2F3" w:themeFill="accent5" w:themeFillTint="33"/>
            <w:vAlign w:val="center"/>
          </w:tcPr>
          <w:p w:rsidR="00EC556D" w:rsidRPr="0077710B" w:rsidRDefault="00EC556D" w:rsidP="005D46F0">
            <w:pPr>
              <w:snapToGrid w:val="0"/>
              <w:spacing w:line="320" w:lineRule="exact"/>
              <w:jc w:val="center"/>
              <w:rPr>
                <w:rFonts w:ascii="Calibri" w:eastAsia="微軟正黑體" w:hAnsi="Calibri" w:cs="Calibri"/>
                <w:color w:val="000000" w:themeColor="text1"/>
                <w:szCs w:val="24"/>
              </w:rPr>
            </w:pPr>
            <w:r w:rsidRPr="00344A7D">
              <w:rPr>
                <w:rFonts w:ascii="Calibri" w:eastAsia="微軟正黑體" w:hAnsi="Calibri" w:cs="Calibri"/>
                <w:b/>
                <w:szCs w:val="24"/>
              </w:rPr>
              <w:t>Implementation status in 2023</w:t>
            </w:r>
          </w:p>
        </w:tc>
        <w:tc>
          <w:tcPr>
            <w:tcW w:w="1263" w:type="pct"/>
            <w:shd w:val="clear" w:color="auto" w:fill="D9E2F3" w:themeFill="accent5" w:themeFillTint="33"/>
            <w:vAlign w:val="center"/>
          </w:tcPr>
          <w:p w:rsidR="00EC556D" w:rsidRPr="0077710B" w:rsidRDefault="00EC556D" w:rsidP="005D46F0">
            <w:pPr>
              <w:snapToGrid w:val="0"/>
              <w:spacing w:line="320" w:lineRule="exact"/>
              <w:jc w:val="center"/>
              <w:rPr>
                <w:rFonts w:ascii="Calibri" w:eastAsia="微軟正黑體" w:hAnsi="Calibri" w:cs="Calibri"/>
                <w:color w:val="000000" w:themeColor="text1"/>
                <w:szCs w:val="24"/>
              </w:rPr>
            </w:pPr>
            <w:r w:rsidRPr="00344A7D">
              <w:rPr>
                <w:rFonts w:ascii="Calibri" w:eastAsia="微軟正黑體" w:hAnsi="Calibri" w:cs="Calibri"/>
                <w:b/>
                <w:szCs w:val="24"/>
              </w:rPr>
              <w:t xml:space="preserve">2024 </w:t>
            </w:r>
            <w:r>
              <w:rPr>
                <w:rFonts w:ascii="Calibri" w:eastAsia="微軟正黑體" w:hAnsi="Calibri" w:cs="Calibri"/>
                <w:b/>
                <w:szCs w:val="24"/>
              </w:rPr>
              <w:t>Goal</w:t>
            </w:r>
          </w:p>
        </w:tc>
        <w:tc>
          <w:tcPr>
            <w:tcW w:w="1337" w:type="pct"/>
            <w:shd w:val="clear" w:color="auto" w:fill="D9E2F3" w:themeFill="accent5" w:themeFillTint="33"/>
            <w:vAlign w:val="center"/>
          </w:tcPr>
          <w:p w:rsidR="00EC556D" w:rsidRPr="0077710B" w:rsidRDefault="00EC556D" w:rsidP="005D46F0">
            <w:pPr>
              <w:snapToGrid w:val="0"/>
              <w:spacing w:line="320" w:lineRule="exact"/>
              <w:jc w:val="center"/>
              <w:rPr>
                <w:rFonts w:ascii="Calibri" w:eastAsia="微軟正黑體" w:hAnsi="Calibri" w:cs="Calibri"/>
                <w:color w:val="000000" w:themeColor="text1"/>
                <w:szCs w:val="24"/>
              </w:rPr>
            </w:pPr>
            <w:r w:rsidRPr="00344A7D">
              <w:rPr>
                <w:rFonts w:ascii="Calibri" w:eastAsia="微軟正黑體" w:hAnsi="Calibri" w:cs="Calibri"/>
                <w:b/>
                <w:szCs w:val="24"/>
              </w:rPr>
              <w:t xml:space="preserve">2025 </w:t>
            </w:r>
            <w:r>
              <w:rPr>
                <w:rFonts w:ascii="Calibri" w:eastAsia="微軟正黑體" w:hAnsi="Calibri" w:cs="Calibri"/>
                <w:b/>
                <w:szCs w:val="24"/>
              </w:rPr>
              <w:t>Goal</w:t>
            </w:r>
          </w:p>
        </w:tc>
      </w:tr>
      <w:tr w:rsidR="00EC556D" w:rsidRPr="004E74A7" w:rsidTr="005D46F0">
        <w:trPr>
          <w:trHeight w:val="895"/>
        </w:trPr>
        <w:tc>
          <w:tcPr>
            <w:tcW w:w="1163" w:type="pct"/>
            <w:vAlign w:val="center"/>
          </w:tcPr>
          <w:p w:rsidR="00EC556D" w:rsidRPr="0077710B" w:rsidRDefault="00EC556D" w:rsidP="005D46F0">
            <w:pPr>
              <w:snapToGrid w:val="0"/>
              <w:spacing w:line="320" w:lineRule="exact"/>
              <w:rPr>
                <w:rFonts w:ascii="Calibri" w:eastAsia="微軟正黑體" w:hAnsi="Calibri" w:cs="Calibri"/>
                <w:color w:val="000000" w:themeColor="text1"/>
                <w:szCs w:val="24"/>
              </w:rPr>
            </w:pPr>
            <w:r w:rsidRPr="0077710B">
              <w:rPr>
                <w:rFonts w:ascii="Calibri" w:eastAsia="微軟正黑體" w:hAnsi="Calibri" w:cs="Calibri"/>
                <w:color w:val="000000" w:themeColor="text1"/>
                <w:szCs w:val="24"/>
              </w:rPr>
              <w:t xml:space="preserve">Audit suppliers in ethics and sustainability based on the ISO 20400 </w:t>
            </w:r>
            <w:r w:rsidRPr="0077710B">
              <w:rPr>
                <w:rFonts w:ascii="Calibri" w:eastAsia="微軟正黑體" w:hAnsi="Calibri" w:cs="Calibri"/>
                <w:color w:val="000000" w:themeColor="text1"/>
                <w:kern w:val="0"/>
              </w:rPr>
              <w:t>Sustainable Procurement Guidance</w:t>
            </w:r>
          </w:p>
        </w:tc>
        <w:tc>
          <w:tcPr>
            <w:tcW w:w="1237" w:type="pct"/>
          </w:tcPr>
          <w:p w:rsidR="00EC556D" w:rsidRPr="0077710B" w:rsidRDefault="00EC556D" w:rsidP="005D46F0">
            <w:pPr>
              <w:snapToGrid w:val="0"/>
              <w:spacing w:line="320" w:lineRule="exact"/>
              <w:rPr>
                <w:rFonts w:ascii="Calibri" w:eastAsia="微軟正黑體" w:hAnsi="Calibri" w:cs="Calibri"/>
                <w:color w:val="000000" w:themeColor="text1"/>
                <w:szCs w:val="24"/>
              </w:rPr>
            </w:pPr>
            <w:r w:rsidRPr="0077710B">
              <w:rPr>
                <w:rFonts w:ascii="Calibri" w:eastAsia="微軟正黑體" w:hAnsi="Calibri" w:cs="Calibri"/>
                <w:color w:val="000000" w:themeColor="text1"/>
                <w:szCs w:val="24"/>
              </w:rPr>
              <w:t xml:space="preserve">100% compliance with the ISO 20400 </w:t>
            </w:r>
            <w:r w:rsidRPr="0077710B">
              <w:rPr>
                <w:rFonts w:ascii="Calibri" w:eastAsia="微軟正黑體" w:hAnsi="Calibri" w:cs="Calibri"/>
                <w:color w:val="000000" w:themeColor="text1"/>
                <w:kern w:val="0"/>
              </w:rPr>
              <w:t>Sustainable Procurement Guidance</w:t>
            </w:r>
            <w:r w:rsidRPr="0077710B">
              <w:rPr>
                <w:rFonts w:ascii="Calibri" w:eastAsia="微軟正黑體" w:hAnsi="Calibri" w:cs="Calibri"/>
                <w:color w:val="000000" w:themeColor="text1"/>
                <w:szCs w:val="24"/>
              </w:rPr>
              <w:t xml:space="preserve"> in supplier management</w:t>
            </w:r>
          </w:p>
        </w:tc>
        <w:tc>
          <w:tcPr>
            <w:tcW w:w="2600" w:type="pct"/>
            <w:gridSpan w:val="2"/>
            <w:vAlign w:val="center"/>
          </w:tcPr>
          <w:p w:rsidR="00EC556D" w:rsidRPr="0077710B" w:rsidRDefault="00EC556D" w:rsidP="005D46F0">
            <w:pPr>
              <w:snapToGrid w:val="0"/>
              <w:spacing w:line="320" w:lineRule="exact"/>
              <w:rPr>
                <w:rFonts w:ascii="Calibri" w:eastAsia="微軟正黑體" w:hAnsi="Calibri" w:cs="Calibri"/>
                <w:color w:val="000000" w:themeColor="text1"/>
                <w:szCs w:val="24"/>
              </w:rPr>
            </w:pPr>
            <w:r w:rsidRPr="0077710B">
              <w:rPr>
                <w:rFonts w:ascii="Calibri" w:eastAsia="微軟正黑體" w:hAnsi="Calibri" w:cs="Calibri"/>
                <w:color w:val="000000" w:themeColor="text1"/>
                <w:szCs w:val="24"/>
              </w:rPr>
              <w:t xml:space="preserve">Continue to optimize supplier management procedures in accordance with the ISO 20400 </w:t>
            </w:r>
            <w:r w:rsidRPr="0077710B">
              <w:rPr>
                <w:rFonts w:ascii="Calibri" w:eastAsia="微軟正黑體" w:hAnsi="Calibri" w:cs="Calibri"/>
                <w:color w:val="000000" w:themeColor="text1"/>
                <w:kern w:val="0"/>
              </w:rPr>
              <w:t>Sustainable Procurement Guidance</w:t>
            </w:r>
          </w:p>
        </w:tc>
      </w:tr>
      <w:tr w:rsidR="00EC556D" w:rsidRPr="004E74A7" w:rsidTr="005D46F0">
        <w:trPr>
          <w:trHeight w:val="1127"/>
        </w:trPr>
        <w:tc>
          <w:tcPr>
            <w:tcW w:w="1163" w:type="pct"/>
            <w:vAlign w:val="center"/>
          </w:tcPr>
          <w:p w:rsidR="00EC556D" w:rsidRPr="0077710B" w:rsidRDefault="00EC556D" w:rsidP="005D46F0">
            <w:pPr>
              <w:snapToGrid w:val="0"/>
              <w:spacing w:line="320" w:lineRule="exact"/>
              <w:rPr>
                <w:rFonts w:ascii="Calibri" w:eastAsia="微軟正黑體" w:hAnsi="Calibri" w:cs="Calibri"/>
                <w:color w:val="000000" w:themeColor="text1"/>
                <w:szCs w:val="24"/>
              </w:rPr>
            </w:pPr>
            <w:r w:rsidRPr="0077710B">
              <w:rPr>
                <w:rFonts w:ascii="Calibri" w:eastAsia="微軟正黑體" w:hAnsi="Calibri" w:cs="Calibri"/>
                <w:color w:val="000000" w:themeColor="text1"/>
                <w:szCs w:val="24"/>
              </w:rPr>
              <w:t>Request supplier compliance with the “</w:t>
            </w:r>
            <w:r w:rsidRPr="0077710B">
              <w:rPr>
                <w:rFonts w:ascii="Calibri" w:eastAsia="微軟正黑體" w:hAnsi="Calibri" w:cs="Calibri"/>
                <w:color w:val="000000" w:themeColor="text1"/>
                <w:kern w:val="0"/>
              </w:rPr>
              <w:t>Supplier’s Terms and Conditions for Sustainable Procurement</w:t>
            </w:r>
            <w:r w:rsidRPr="0077710B">
              <w:rPr>
                <w:rFonts w:ascii="Calibri" w:eastAsia="微軟正黑體" w:hAnsi="Calibri" w:cs="Calibri"/>
                <w:color w:val="000000" w:themeColor="text1"/>
                <w:szCs w:val="24"/>
              </w:rPr>
              <w:t>”</w:t>
            </w:r>
          </w:p>
        </w:tc>
        <w:tc>
          <w:tcPr>
            <w:tcW w:w="1237" w:type="pct"/>
          </w:tcPr>
          <w:p w:rsidR="00EC556D" w:rsidRPr="0077710B" w:rsidRDefault="00EC556D" w:rsidP="005D46F0">
            <w:pPr>
              <w:snapToGrid w:val="0"/>
              <w:spacing w:line="320" w:lineRule="exact"/>
              <w:rPr>
                <w:rFonts w:ascii="Calibri" w:eastAsia="微軟正黑體" w:hAnsi="Calibri" w:cs="Calibri"/>
                <w:color w:val="000000" w:themeColor="text1"/>
                <w:szCs w:val="24"/>
              </w:rPr>
            </w:pPr>
            <w:r w:rsidRPr="0077710B">
              <w:rPr>
                <w:rFonts w:ascii="Calibri" w:eastAsia="微軟正黑體" w:hAnsi="Calibri" w:cs="Calibri"/>
                <w:color w:val="000000" w:themeColor="text1"/>
                <w:szCs w:val="24"/>
              </w:rPr>
              <w:t>100%</w:t>
            </w:r>
            <w:r>
              <w:rPr>
                <w:rFonts w:ascii="Calibri" w:eastAsia="微軟正黑體" w:hAnsi="Calibri" w:cs="Calibri" w:hint="eastAsia"/>
                <w:color w:val="000000" w:themeColor="text1"/>
                <w:szCs w:val="24"/>
              </w:rPr>
              <w:t xml:space="preserve"> </w:t>
            </w:r>
            <w:r w:rsidRPr="0077710B">
              <w:rPr>
                <w:rFonts w:ascii="Calibri" w:eastAsia="微軟正黑體" w:hAnsi="Calibri" w:cs="Calibri"/>
                <w:color w:val="000000" w:themeColor="text1"/>
                <w:szCs w:val="24"/>
              </w:rPr>
              <w:t>implementation of incorporating the “</w:t>
            </w:r>
            <w:r w:rsidRPr="0077710B">
              <w:rPr>
                <w:rFonts w:ascii="Calibri" w:eastAsia="微軟正黑體" w:hAnsi="Calibri" w:cs="Calibri"/>
                <w:color w:val="000000" w:themeColor="text1"/>
                <w:kern w:val="0"/>
              </w:rPr>
              <w:t>Supplier’s Terms and Conditions for Sustainable Procurement</w:t>
            </w:r>
            <w:r w:rsidRPr="0077710B">
              <w:rPr>
                <w:rFonts w:ascii="Calibri" w:eastAsia="微軟正黑體" w:hAnsi="Calibri" w:cs="Calibri"/>
                <w:color w:val="000000" w:themeColor="text1"/>
                <w:szCs w:val="24"/>
              </w:rPr>
              <w:t>” and “Integrity Management Terms” in supplier contracts</w:t>
            </w:r>
          </w:p>
        </w:tc>
        <w:tc>
          <w:tcPr>
            <w:tcW w:w="2600" w:type="pct"/>
            <w:gridSpan w:val="2"/>
            <w:vAlign w:val="center"/>
          </w:tcPr>
          <w:p w:rsidR="00EC556D" w:rsidRPr="0004022E" w:rsidRDefault="00EC556D" w:rsidP="005D46F0">
            <w:pPr>
              <w:snapToGrid w:val="0"/>
              <w:spacing w:line="320" w:lineRule="exact"/>
              <w:rPr>
                <w:rFonts w:ascii="Calibri" w:hAnsi="Calibri" w:cs="Calibri"/>
                <w:color w:val="000000" w:themeColor="text1"/>
                <w:szCs w:val="24"/>
              </w:rPr>
            </w:pPr>
            <w:r w:rsidRPr="0077710B">
              <w:rPr>
                <w:rFonts w:ascii="Calibri" w:eastAsia="微軟正黑體" w:hAnsi="Calibri" w:cs="Calibri"/>
                <w:color w:val="000000" w:themeColor="text1"/>
                <w:szCs w:val="24"/>
              </w:rPr>
              <w:t>Implement 100% coverage of supplier signing</w:t>
            </w:r>
          </w:p>
        </w:tc>
      </w:tr>
      <w:tr w:rsidR="00EC556D" w:rsidRPr="004E74A7" w:rsidTr="005D46F0">
        <w:tc>
          <w:tcPr>
            <w:tcW w:w="1163" w:type="pct"/>
            <w:vAlign w:val="center"/>
          </w:tcPr>
          <w:p w:rsidR="00EC556D" w:rsidRPr="0004022E" w:rsidRDefault="00EC556D" w:rsidP="005D46F0">
            <w:pPr>
              <w:snapToGrid w:val="0"/>
              <w:spacing w:line="320" w:lineRule="exact"/>
              <w:rPr>
                <w:rFonts w:ascii="Calibri" w:hAnsi="Calibri" w:cs="Calibri"/>
                <w:szCs w:val="24"/>
              </w:rPr>
            </w:pPr>
            <w:r w:rsidRPr="00374D72">
              <w:rPr>
                <w:rFonts w:ascii="Calibri" w:eastAsia="微軟正黑體" w:hAnsi="Calibri" w:cs="Calibri"/>
                <w:szCs w:val="24"/>
              </w:rPr>
              <w:t>Regularly audit major suppliers</w:t>
            </w:r>
          </w:p>
        </w:tc>
        <w:tc>
          <w:tcPr>
            <w:tcW w:w="1237" w:type="pct"/>
          </w:tcPr>
          <w:p w:rsidR="00EC556D" w:rsidRPr="00374D72" w:rsidRDefault="00EC556D" w:rsidP="005D46F0">
            <w:pPr>
              <w:snapToGrid w:val="0"/>
              <w:spacing w:line="320" w:lineRule="exact"/>
              <w:rPr>
                <w:rFonts w:ascii="Calibri" w:eastAsia="微軟正黑體" w:hAnsi="Calibri" w:cs="Calibri"/>
                <w:szCs w:val="24"/>
              </w:rPr>
            </w:pPr>
            <w:r w:rsidRPr="00374D72">
              <w:rPr>
                <w:rFonts w:ascii="Calibri" w:eastAsia="微軟正黑體" w:hAnsi="Calibri" w:cs="Calibri"/>
                <w:szCs w:val="24"/>
              </w:rPr>
              <w:t>Issued 42 self-assessment questionnaires in 2023, with a 100% response rate.</w:t>
            </w:r>
          </w:p>
        </w:tc>
        <w:tc>
          <w:tcPr>
            <w:tcW w:w="1263" w:type="pct"/>
          </w:tcPr>
          <w:p w:rsidR="00EC556D" w:rsidRPr="00374D72" w:rsidRDefault="00EC556D" w:rsidP="00EC556D">
            <w:pPr>
              <w:pStyle w:val="ae"/>
              <w:numPr>
                <w:ilvl w:val="0"/>
                <w:numId w:val="15"/>
              </w:numPr>
              <w:snapToGrid w:val="0"/>
              <w:spacing w:line="320" w:lineRule="exact"/>
              <w:ind w:leftChars="0" w:left="315" w:hanging="315"/>
              <w:rPr>
                <w:rFonts w:ascii="Calibri" w:eastAsia="微軟正黑體" w:hAnsi="Calibri" w:cs="Calibri"/>
                <w:szCs w:val="24"/>
              </w:rPr>
            </w:pPr>
            <w:r w:rsidRPr="00374D72">
              <w:rPr>
                <w:rFonts w:ascii="Calibri" w:eastAsia="微軟正黑體" w:hAnsi="Calibri" w:cs="Calibri"/>
                <w:szCs w:val="24"/>
              </w:rPr>
              <w:t>100% response rate for self-assessment questionnaires</w:t>
            </w:r>
          </w:p>
          <w:p w:rsidR="00EC556D" w:rsidRPr="00374D72" w:rsidRDefault="00EC556D" w:rsidP="00EC556D">
            <w:pPr>
              <w:pStyle w:val="ae"/>
              <w:numPr>
                <w:ilvl w:val="0"/>
                <w:numId w:val="15"/>
              </w:numPr>
              <w:snapToGrid w:val="0"/>
              <w:spacing w:line="320" w:lineRule="exact"/>
              <w:ind w:leftChars="0" w:left="315" w:hanging="315"/>
              <w:rPr>
                <w:rFonts w:ascii="Calibri" w:eastAsia="微軟正黑體" w:hAnsi="Calibri" w:cs="Calibri"/>
                <w:szCs w:val="24"/>
              </w:rPr>
            </w:pPr>
            <w:r w:rsidRPr="00374D72">
              <w:rPr>
                <w:rFonts w:ascii="Calibri" w:eastAsia="微軟正黑體" w:hAnsi="Calibri" w:cs="Calibri"/>
                <w:szCs w:val="24"/>
              </w:rPr>
              <w:t>30% on-site inspection rate for high-risk suppliers</w:t>
            </w:r>
          </w:p>
        </w:tc>
        <w:tc>
          <w:tcPr>
            <w:tcW w:w="1337" w:type="pct"/>
          </w:tcPr>
          <w:p w:rsidR="00EC556D" w:rsidRPr="00374D72" w:rsidRDefault="00EC556D" w:rsidP="00EC556D">
            <w:pPr>
              <w:pStyle w:val="ae"/>
              <w:numPr>
                <w:ilvl w:val="0"/>
                <w:numId w:val="16"/>
              </w:numPr>
              <w:snapToGrid w:val="0"/>
              <w:spacing w:line="320" w:lineRule="exact"/>
              <w:ind w:leftChars="0" w:left="276" w:hanging="276"/>
              <w:rPr>
                <w:rFonts w:ascii="Calibri" w:eastAsia="微軟正黑體" w:hAnsi="Calibri" w:cs="Calibri"/>
                <w:szCs w:val="24"/>
              </w:rPr>
            </w:pPr>
            <w:r w:rsidRPr="00374D72">
              <w:rPr>
                <w:rFonts w:ascii="Calibri" w:eastAsia="微軟正黑體" w:hAnsi="Calibri" w:cs="Calibri"/>
                <w:szCs w:val="24"/>
              </w:rPr>
              <w:t>100% response rate for self-assessment questionnaires</w:t>
            </w:r>
          </w:p>
          <w:p w:rsidR="00EC556D" w:rsidRPr="00374D72" w:rsidRDefault="00EC556D" w:rsidP="00EC556D">
            <w:pPr>
              <w:pStyle w:val="ae"/>
              <w:numPr>
                <w:ilvl w:val="0"/>
                <w:numId w:val="16"/>
              </w:numPr>
              <w:snapToGrid w:val="0"/>
              <w:spacing w:line="320" w:lineRule="exact"/>
              <w:ind w:leftChars="0" w:left="276" w:hanging="276"/>
              <w:rPr>
                <w:rFonts w:ascii="Calibri" w:eastAsia="微軟正黑體" w:hAnsi="Calibri" w:cs="Calibri"/>
                <w:szCs w:val="24"/>
              </w:rPr>
            </w:pPr>
            <w:r w:rsidRPr="00374D72">
              <w:rPr>
                <w:rFonts w:ascii="Calibri" w:eastAsia="微軟正黑體" w:hAnsi="Calibri" w:cs="Calibri"/>
                <w:szCs w:val="24"/>
              </w:rPr>
              <w:t>50% on-site inspection rate for high-risk suppliers</w:t>
            </w:r>
          </w:p>
        </w:tc>
      </w:tr>
      <w:tr w:rsidR="00EC556D" w:rsidRPr="004E74A7" w:rsidTr="005D46F0">
        <w:tc>
          <w:tcPr>
            <w:tcW w:w="1163" w:type="pct"/>
            <w:vAlign w:val="center"/>
          </w:tcPr>
          <w:p w:rsidR="00EC556D" w:rsidRPr="00374D72" w:rsidRDefault="00EC556D" w:rsidP="005D46F0">
            <w:pPr>
              <w:snapToGrid w:val="0"/>
              <w:spacing w:line="320" w:lineRule="exact"/>
              <w:rPr>
                <w:rFonts w:ascii="Calibri" w:eastAsia="微軟正黑體" w:hAnsi="Calibri" w:cs="Calibri"/>
                <w:szCs w:val="24"/>
              </w:rPr>
            </w:pPr>
            <w:r w:rsidRPr="00374D72">
              <w:rPr>
                <w:rFonts w:ascii="Calibri" w:eastAsia="微軟正黑體" w:hAnsi="Calibri" w:cs="Calibri"/>
                <w:szCs w:val="24"/>
              </w:rPr>
              <w:t>Supplier sustainable management and evaluation</w:t>
            </w:r>
          </w:p>
        </w:tc>
        <w:tc>
          <w:tcPr>
            <w:tcW w:w="1237" w:type="pct"/>
          </w:tcPr>
          <w:p w:rsidR="00EC556D" w:rsidRPr="00374D72" w:rsidRDefault="00EC556D" w:rsidP="005D46F0">
            <w:pPr>
              <w:snapToGrid w:val="0"/>
              <w:spacing w:line="320" w:lineRule="exact"/>
              <w:rPr>
                <w:rFonts w:ascii="Calibri" w:eastAsia="微軟正黑體" w:hAnsi="Calibri" w:cs="Calibri"/>
                <w:szCs w:val="24"/>
              </w:rPr>
            </w:pPr>
            <w:r w:rsidRPr="00374D72">
              <w:rPr>
                <w:rFonts w:ascii="Calibri" w:eastAsia="微軟正黑體" w:hAnsi="Calibri" w:cs="Calibri"/>
                <w:szCs w:val="24"/>
              </w:rPr>
              <w:t xml:space="preserve">Completed engagement and guidance operations for 2 </w:t>
            </w:r>
            <w:r>
              <w:rPr>
                <w:rFonts w:ascii="Calibri" w:eastAsia="微軟正黑體" w:hAnsi="Calibri" w:cs="Calibri"/>
                <w:szCs w:val="24"/>
              </w:rPr>
              <w:t>G</w:t>
            </w:r>
            <w:r w:rsidRPr="00374D72">
              <w:rPr>
                <w:rFonts w:ascii="Calibri" w:eastAsia="微軟正黑體" w:hAnsi="Calibri" w:cs="Calibri"/>
                <w:szCs w:val="24"/>
              </w:rPr>
              <w:t>rade</w:t>
            </w:r>
            <w:r>
              <w:rPr>
                <w:rFonts w:ascii="Calibri" w:eastAsia="微軟正黑體" w:hAnsi="Calibri" w:cs="Calibri"/>
                <w:szCs w:val="24"/>
              </w:rPr>
              <w:t xml:space="preserve"> </w:t>
            </w:r>
            <w:r w:rsidRPr="00374D72">
              <w:rPr>
                <w:rFonts w:ascii="Calibri" w:eastAsia="微軟正黑體" w:hAnsi="Calibri" w:cs="Calibri"/>
                <w:szCs w:val="24"/>
              </w:rPr>
              <w:t xml:space="preserve">C suppliers, </w:t>
            </w:r>
            <w:r w:rsidRPr="00374D72">
              <w:rPr>
                <w:rFonts w:ascii="Calibri" w:eastAsia="微軟正黑體" w:hAnsi="Calibri" w:cs="Calibri"/>
                <w:szCs w:val="24"/>
              </w:rPr>
              <w:lastRenderedPageBreak/>
              <w:t>tracked and improved results in 2023.</w:t>
            </w:r>
          </w:p>
        </w:tc>
        <w:tc>
          <w:tcPr>
            <w:tcW w:w="1263" w:type="pct"/>
          </w:tcPr>
          <w:p w:rsidR="00EC556D" w:rsidRPr="00374D72" w:rsidRDefault="00EC556D" w:rsidP="00EC556D">
            <w:pPr>
              <w:pStyle w:val="ae"/>
              <w:numPr>
                <w:ilvl w:val="0"/>
                <w:numId w:val="18"/>
              </w:numPr>
              <w:snapToGrid w:val="0"/>
              <w:spacing w:line="320" w:lineRule="exact"/>
              <w:ind w:leftChars="0" w:left="315" w:hanging="315"/>
              <w:rPr>
                <w:rFonts w:ascii="Calibri" w:eastAsia="微軟正黑體" w:hAnsi="Calibri" w:cs="Calibri"/>
                <w:szCs w:val="24"/>
              </w:rPr>
            </w:pPr>
            <w:r w:rsidRPr="00374D72">
              <w:rPr>
                <w:rFonts w:ascii="Calibri" w:eastAsia="微軟正黑體" w:hAnsi="Calibri" w:cs="Calibri"/>
                <w:szCs w:val="24"/>
              </w:rPr>
              <w:lastRenderedPageBreak/>
              <w:t xml:space="preserve">Achieve a reduced percentage of </w:t>
            </w:r>
            <w:r>
              <w:rPr>
                <w:rFonts w:ascii="Calibri" w:eastAsia="微軟正黑體" w:hAnsi="Calibri" w:cs="Calibri"/>
                <w:szCs w:val="24"/>
              </w:rPr>
              <w:t>G</w:t>
            </w:r>
            <w:r w:rsidRPr="00374D72">
              <w:rPr>
                <w:rFonts w:ascii="Calibri" w:eastAsia="微軟正黑體" w:hAnsi="Calibri" w:cs="Calibri"/>
                <w:szCs w:val="24"/>
              </w:rPr>
              <w:t>ra</w:t>
            </w:r>
            <w:r>
              <w:rPr>
                <w:rFonts w:ascii="Calibri" w:eastAsia="微軟正黑體" w:hAnsi="Calibri" w:cs="Calibri"/>
                <w:szCs w:val="24"/>
              </w:rPr>
              <w:t>d</w:t>
            </w:r>
            <w:r w:rsidRPr="00374D72">
              <w:rPr>
                <w:rFonts w:ascii="Calibri" w:eastAsia="微軟正黑體" w:hAnsi="Calibri" w:cs="Calibri"/>
                <w:szCs w:val="24"/>
              </w:rPr>
              <w:t>e</w:t>
            </w:r>
            <w:r>
              <w:rPr>
                <w:rFonts w:ascii="Calibri" w:eastAsia="微軟正黑體" w:hAnsi="Calibri" w:cs="Calibri"/>
                <w:szCs w:val="24"/>
              </w:rPr>
              <w:t xml:space="preserve"> </w:t>
            </w:r>
            <w:r w:rsidRPr="00374D72">
              <w:rPr>
                <w:rFonts w:ascii="Calibri" w:eastAsia="微軟正黑體" w:hAnsi="Calibri" w:cs="Calibri"/>
                <w:szCs w:val="24"/>
              </w:rPr>
              <w:t xml:space="preserve">C suppliers than </w:t>
            </w:r>
            <w:r w:rsidRPr="00374D72">
              <w:rPr>
                <w:rFonts w:ascii="Calibri" w:eastAsia="微軟正黑體" w:hAnsi="Calibri" w:cs="Calibri"/>
                <w:szCs w:val="24"/>
              </w:rPr>
              <w:lastRenderedPageBreak/>
              <w:t>the previous year</w:t>
            </w:r>
          </w:p>
          <w:p w:rsidR="00EC556D" w:rsidRPr="00374D72" w:rsidRDefault="00EC556D" w:rsidP="00EC556D">
            <w:pPr>
              <w:pStyle w:val="ae"/>
              <w:numPr>
                <w:ilvl w:val="0"/>
                <w:numId w:val="18"/>
              </w:numPr>
              <w:snapToGrid w:val="0"/>
              <w:spacing w:line="320" w:lineRule="exact"/>
              <w:ind w:leftChars="0" w:left="315" w:hanging="315"/>
              <w:rPr>
                <w:rFonts w:ascii="Calibri" w:eastAsia="微軟正黑體" w:hAnsi="Calibri" w:cs="Calibri"/>
                <w:szCs w:val="24"/>
              </w:rPr>
            </w:pPr>
            <w:r w:rsidRPr="00374D72">
              <w:rPr>
                <w:rFonts w:ascii="Calibri" w:eastAsia="微軟正黑體" w:hAnsi="Calibri" w:cs="Calibri"/>
                <w:szCs w:val="24"/>
              </w:rPr>
              <w:t xml:space="preserve">Remove </w:t>
            </w:r>
            <w:r>
              <w:rPr>
                <w:rFonts w:ascii="Calibri" w:eastAsia="微軟正黑體" w:hAnsi="Calibri" w:cs="Calibri"/>
                <w:szCs w:val="24"/>
              </w:rPr>
              <w:t>G</w:t>
            </w:r>
            <w:r w:rsidRPr="00374D72">
              <w:rPr>
                <w:rFonts w:ascii="Calibri" w:eastAsia="微軟正黑體" w:hAnsi="Calibri" w:cs="Calibri"/>
                <w:szCs w:val="24"/>
              </w:rPr>
              <w:t>ra</w:t>
            </w:r>
            <w:r>
              <w:rPr>
                <w:rFonts w:ascii="Calibri" w:eastAsia="微軟正黑體" w:hAnsi="Calibri" w:cs="Calibri"/>
                <w:szCs w:val="24"/>
              </w:rPr>
              <w:t>d</w:t>
            </w:r>
            <w:r w:rsidRPr="00374D72">
              <w:rPr>
                <w:rFonts w:ascii="Calibri" w:eastAsia="微軟正黑體" w:hAnsi="Calibri" w:cs="Calibri"/>
                <w:szCs w:val="24"/>
              </w:rPr>
              <w:t>e</w:t>
            </w:r>
            <w:r>
              <w:rPr>
                <w:rFonts w:ascii="Calibri" w:eastAsia="微軟正黑體" w:hAnsi="Calibri" w:cs="Calibri"/>
                <w:szCs w:val="24"/>
              </w:rPr>
              <w:t xml:space="preserve"> </w:t>
            </w:r>
            <w:r w:rsidRPr="00374D72">
              <w:rPr>
                <w:rFonts w:ascii="Calibri" w:eastAsia="微軟正黑體" w:hAnsi="Calibri" w:cs="Calibri"/>
                <w:szCs w:val="24"/>
              </w:rPr>
              <w:t>C suppliers from the priority procurement list and gradually refrain from collaboration</w:t>
            </w:r>
          </w:p>
        </w:tc>
        <w:tc>
          <w:tcPr>
            <w:tcW w:w="1337" w:type="pct"/>
          </w:tcPr>
          <w:p w:rsidR="00EC556D" w:rsidRPr="00374D72" w:rsidRDefault="00EC556D" w:rsidP="00EC556D">
            <w:pPr>
              <w:pStyle w:val="ae"/>
              <w:numPr>
                <w:ilvl w:val="0"/>
                <w:numId w:val="17"/>
              </w:numPr>
              <w:snapToGrid w:val="0"/>
              <w:spacing w:line="320" w:lineRule="exact"/>
              <w:ind w:leftChars="0" w:left="276" w:hanging="276"/>
              <w:rPr>
                <w:rFonts w:ascii="Calibri" w:eastAsia="微軟正黑體" w:hAnsi="Calibri" w:cs="Calibri"/>
                <w:szCs w:val="24"/>
              </w:rPr>
            </w:pPr>
            <w:r w:rsidRPr="00374D72">
              <w:rPr>
                <w:rFonts w:ascii="Calibri" w:eastAsia="微軟正黑體" w:hAnsi="Calibri" w:cs="Calibri"/>
                <w:szCs w:val="24"/>
              </w:rPr>
              <w:lastRenderedPageBreak/>
              <w:t xml:space="preserve">Achieve a reduced percentage of </w:t>
            </w:r>
            <w:r>
              <w:rPr>
                <w:rFonts w:ascii="Calibri" w:eastAsia="微軟正黑體" w:hAnsi="Calibri" w:cs="Calibri"/>
                <w:szCs w:val="24"/>
              </w:rPr>
              <w:t>G</w:t>
            </w:r>
            <w:r w:rsidRPr="00374D72">
              <w:rPr>
                <w:rFonts w:ascii="Calibri" w:eastAsia="微軟正黑體" w:hAnsi="Calibri" w:cs="Calibri"/>
                <w:szCs w:val="24"/>
              </w:rPr>
              <w:t>ra</w:t>
            </w:r>
            <w:r>
              <w:rPr>
                <w:rFonts w:ascii="Calibri" w:eastAsia="微軟正黑體" w:hAnsi="Calibri" w:cs="Calibri"/>
                <w:szCs w:val="24"/>
              </w:rPr>
              <w:t>d</w:t>
            </w:r>
            <w:r w:rsidRPr="00374D72">
              <w:rPr>
                <w:rFonts w:ascii="Calibri" w:eastAsia="微軟正黑體" w:hAnsi="Calibri" w:cs="Calibri"/>
                <w:szCs w:val="24"/>
              </w:rPr>
              <w:t>e</w:t>
            </w:r>
            <w:r>
              <w:rPr>
                <w:rFonts w:ascii="Calibri" w:eastAsia="微軟正黑體" w:hAnsi="Calibri" w:cs="Calibri"/>
                <w:szCs w:val="24"/>
              </w:rPr>
              <w:t xml:space="preserve"> </w:t>
            </w:r>
            <w:r w:rsidRPr="00374D72">
              <w:rPr>
                <w:rFonts w:ascii="Calibri" w:eastAsia="微軟正黑體" w:hAnsi="Calibri" w:cs="Calibri"/>
                <w:szCs w:val="24"/>
              </w:rPr>
              <w:t xml:space="preserve">C suppliers than the previous </w:t>
            </w:r>
            <w:r w:rsidRPr="00374D72">
              <w:rPr>
                <w:rFonts w:ascii="Calibri" w:eastAsia="微軟正黑體" w:hAnsi="Calibri" w:cs="Calibri"/>
                <w:szCs w:val="24"/>
              </w:rPr>
              <w:lastRenderedPageBreak/>
              <w:t>year</w:t>
            </w:r>
          </w:p>
          <w:p w:rsidR="00EC556D" w:rsidRPr="00374D72" w:rsidRDefault="00EC556D" w:rsidP="00EC556D">
            <w:pPr>
              <w:pStyle w:val="ae"/>
              <w:numPr>
                <w:ilvl w:val="0"/>
                <w:numId w:val="17"/>
              </w:numPr>
              <w:snapToGrid w:val="0"/>
              <w:spacing w:line="320" w:lineRule="exact"/>
              <w:ind w:leftChars="0" w:left="276" w:hanging="276"/>
              <w:rPr>
                <w:rFonts w:ascii="Calibri" w:eastAsia="微軟正黑體" w:hAnsi="Calibri" w:cs="Calibri"/>
                <w:szCs w:val="24"/>
              </w:rPr>
            </w:pPr>
            <w:r w:rsidRPr="00374D72">
              <w:rPr>
                <w:rFonts w:ascii="Calibri" w:eastAsia="微軟正黑體" w:hAnsi="Calibri" w:cs="Calibri"/>
                <w:szCs w:val="24"/>
              </w:rPr>
              <w:t xml:space="preserve">Remove suppliers labeled as </w:t>
            </w:r>
            <w:r>
              <w:rPr>
                <w:rFonts w:ascii="Calibri" w:eastAsia="微軟正黑體" w:hAnsi="Calibri" w:cs="Calibri"/>
                <w:szCs w:val="24"/>
              </w:rPr>
              <w:t>G</w:t>
            </w:r>
            <w:r w:rsidRPr="00374D72">
              <w:rPr>
                <w:rFonts w:ascii="Calibri" w:eastAsia="微軟正黑體" w:hAnsi="Calibri" w:cs="Calibri"/>
                <w:szCs w:val="24"/>
              </w:rPr>
              <w:t>ra</w:t>
            </w:r>
            <w:r>
              <w:rPr>
                <w:rFonts w:ascii="Calibri" w:eastAsia="微軟正黑體" w:hAnsi="Calibri" w:cs="Calibri"/>
                <w:szCs w:val="24"/>
              </w:rPr>
              <w:t>d</w:t>
            </w:r>
            <w:r w:rsidRPr="00374D72">
              <w:rPr>
                <w:rFonts w:ascii="Calibri" w:eastAsia="微軟正黑體" w:hAnsi="Calibri" w:cs="Calibri"/>
                <w:szCs w:val="24"/>
              </w:rPr>
              <w:t>e</w:t>
            </w:r>
            <w:r>
              <w:rPr>
                <w:rFonts w:ascii="Calibri" w:eastAsia="微軟正黑體" w:hAnsi="Calibri" w:cs="Calibri"/>
                <w:szCs w:val="24"/>
              </w:rPr>
              <w:t xml:space="preserve"> </w:t>
            </w:r>
            <w:r w:rsidRPr="00374D72">
              <w:rPr>
                <w:rFonts w:ascii="Calibri" w:eastAsia="微軟正黑體" w:hAnsi="Calibri" w:cs="Calibri"/>
                <w:szCs w:val="24"/>
              </w:rPr>
              <w:t>C for three consecutive years from the procurement list</w:t>
            </w:r>
          </w:p>
        </w:tc>
      </w:tr>
    </w:tbl>
    <w:p w:rsidR="00EC556D" w:rsidRPr="00691A96" w:rsidRDefault="00EC556D" w:rsidP="00D9544C">
      <w:pPr>
        <w:snapToGrid w:val="0"/>
        <w:spacing w:line="320" w:lineRule="exact"/>
        <w:ind w:rightChars="-319" w:right="-766"/>
        <w:jc w:val="both"/>
        <w:rPr>
          <w:rFonts w:ascii="Calibri" w:eastAsia="微軟正黑體" w:hAnsi="Calibri" w:cs="Calibri"/>
          <w:sz w:val="16"/>
          <w:szCs w:val="16"/>
        </w:rPr>
      </w:pPr>
      <w:r w:rsidRPr="00691A96">
        <w:rPr>
          <w:rFonts w:ascii="Calibri" w:eastAsia="微軟正黑體" w:hAnsi="Calibri" w:cs="Calibri" w:hint="eastAsia"/>
          <w:sz w:val="16"/>
          <w:szCs w:val="16"/>
        </w:rPr>
        <w:lastRenderedPageBreak/>
        <w:t xml:space="preserve">Note: Grades A, B, and C are determined by the annual supplier evaluation. Grade A is for excellent suppliers, grade B is for </w:t>
      </w:r>
      <w:r w:rsidRPr="00691A96">
        <w:rPr>
          <w:rFonts w:ascii="Calibri" w:eastAsia="微軟正黑體" w:hAnsi="Calibri" w:cs="Calibri"/>
          <w:sz w:val="16"/>
          <w:szCs w:val="16"/>
        </w:rPr>
        <w:t>qualified</w:t>
      </w:r>
      <w:r>
        <w:rPr>
          <w:rFonts w:ascii="Calibri" w:eastAsia="微軟正黑體" w:hAnsi="Calibri" w:cs="Calibri"/>
          <w:sz w:val="16"/>
          <w:szCs w:val="16"/>
        </w:rPr>
        <w:t xml:space="preserve"> </w:t>
      </w:r>
      <w:r w:rsidRPr="00691A96">
        <w:rPr>
          <w:rFonts w:ascii="Calibri" w:eastAsia="微軟正黑體" w:hAnsi="Calibri" w:cs="Calibri" w:hint="eastAsia"/>
          <w:sz w:val="16"/>
          <w:szCs w:val="16"/>
        </w:rPr>
        <w:t>suppliers, and</w:t>
      </w:r>
      <w:r w:rsidR="003956FB">
        <w:rPr>
          <w:rFonts w:ascii="Calibri" w:eastAsia="微軟正黑體" w:hAnsi="Calibri" w:cs="Calibri" w:hint="eastAsia"/>
          <w:sz w:val="16"/>
          <w:szCs w:val="16"/>
        </w:rPr>
        <w:t xml:space="preserve"> </w:t>
      </w:r>
      <w:r w:rsidRPr="00691A96">
        <w:rPr>
          <w:rFonts w:ascii="Calibri" w:eastAsia="微軟正黑體" w:hAnsi="Calibri" w:cs="Calibri" w:hint="eastAsia"/>
          <w:sz w:val="16"/>
          <w:szCs w:val="16"/>
        </w:rPr>
        <w:t xml:space="preserve">grade C is for suppliers that require engagement and </w:t>
      </w:r>
      <w:r>
        <w:rPr>
          <w:rFonts w:ascii="Calibri" w:eastAsia="微軟正黑體" w:hAnsi="Calibri" w:cs="Calibri"/>
          <w:sz w:val="16"/>
          <w:szCs w:val="16"/>
        </w:rPr>
        <w:t>guidance</w:t>
      </w:r>
      <w:r w:rsidRPr="00691A96">
        <w:rPr>
          <w:rFonts w:ascii="Calibri" w:eastAsia="微軟正黑體" w:hAnsi="Calibri" w:cs="Calibri" w:hint="eastAsia"/>
          <w:sz w:val="16"/>
          <w:szCs w:val="16"/>
        </w:rPr>
        <w:t>.</w:t>
      </w:r>
      <w:r w:rsidRPr="00691A96">
        <w:rPr>
          <w:sz w:val="16"/>
          <w:szCs w:val="16"/>
        </w:rPr>
        <w:t xml:space="preserve"> </w:t>
      </w:r>
    </w:p>
    <w:p w:rsidR="00EC556D" w:rsidRDefault="00EC556D" w:rsidP="00EC556D">
      <w:pPr>
        <w:snapToGrid w:val="0"/>
        <w:spacing w:line="320" w:lineRule="exact"/>
        <w:ind w:rightChars="-319" w:right="-766"/>
        <w:jc w:val="both"/>
        <w:rPr>
          <w:rFonts w:ascii="Calibri" w:eastAsia="微軟正黑體" w:hAnsi="Calibri" w:cs="Calibri"/>
          <w:b/>
          <w:color w:val="000000" w:themeColor="text1"/>
          <w:szCs w:val="24"/>
        </w:rPr>
      </w:pPr>
    </w:p>
    <w:p w:rsidR="00EC556D" w:rsidRPr="0082117F" w:rsidRDefault="00EC556D" w:rsidP="00EC556D">
      <w:pPr>
        <w:snapToGrid w:val="0"/>
        <w:spacing w:line="320" w:lineRule="exact"/>
        <w:ind w:rightChars="-319" w:right="-766"/>
        <w:jc w:val="both"/>
        <w:rPr>
          <w:rFonts w:ascii="Calibri" w:eastAsia="微軟正黑體" w:hAnsi="Calibri" w:cs="Calibri"/>
          <w:b/>
          <w:color w:val="000000" w:themeColor="text1"/>
          <w:szCs w:val="24"/>
        </w:rPr>
      </w:pPr>
      <w:r w:rsidRPr="0082117F">
        <w:rPr>
          <w:rFonts w:ascii="Calibri" w:eastAsia="微軟正黑體" w:hAnsi="Calibri" w:cs="Calibri"/>
          <w:b/>
          <w:color w:val="000000" w:themeColor="text1"/>
          <w:szCs w:val="24"/>
        </w:rPr>
        <w:t>Supplier Management Measures</w:t>
      </w:r>
    </w:p>
    <w:p w:rsidR="00EC556D" w:rsidRDefault="00EC556D" w:rsidP="00EC556D">
      <w:pPr>
        <w:snapToGrid w:val="0"/>
        <w:spacing w:line="320" w:lineRule="exact"/>
        <w:ind w:rightChars="-24" w:right="-58"/>
        <w:jc w:val="both"/>
      </w:pPr>
      <w:r>
        <w:rPr>
          <w:rFonts w:eastAsia="微軟正黑體" w:cstheme="minorHAnsi" w:hint="eastAsia"/>
        </w:rPr>
        <w:t>The Company includes sustainable procurement terms and integrity management terms in contracts to implement supplier risk control. Additionally, supplier self-assessments and evaluations are conducted to analyze suppliers</w:t>
      </w:r>
      <w:r>
        <w:rPr>
          <w:rFonts w:eastAsia="微軟正黑體" w:cstheme="minorHAnsi"/>
        </w:rPr>
        <w:t xml:space="preserve">’ </w:t>
      </w:r>
      <w:r>
        <w:rPr>
          <w:rFonts w:eastAsia="微軟正黑體" w:cstheme="minorHAnsi" w:hint="eastAsia"/>
        </w:rPr>
        <w:t xml:space="preserve">sustainability risks and track and improve the results. Through quarterly supplier conferences </w:t>
      </w:r>
      <w:r>
        <w:rPr>
          <w:rFonts w:eastAsia="微軟正黑體" w:cstheme="minorHAnsi"/>
        </w:rPr>
        <w:t xml:space="preserve">and </w:t>
      </w:r>
      <w:r>
        <w:rPr>
          <w:rFonts w:eastAsia="微軟正黑體" w:cstheme="minorHAnsi" w:hint="eastAsia"/>
        </w:rPr>
        <w:t>training sessions, we invite suppliers to join sustainable initiatives. ESG aspects are also considered when selecting new suppliers.</w:t>
      </w:r>
      <w:r>
        <w:t xml:space="preserve"> </w:t>
      </w:r>
    </w:p>
    <w:p w:rsidR="00EC556D" w:rsidRPr="000F0277" w:rsidRDefault="00EC556D" w:rsidP="00EC556D">
      <w:pPr>
        <w:snapToGrid w:val="0"/>
        <w:spacing w:line="320" w:lineRule="exact"/>
        <w:ind w:rightChars="-24" w:right="-58"/>
        <w:jc w:val="both"/>
      </w:pPr>
    </w:p>
    <w:tbl>
      <w:tblPr>
        <w:tblStyle w:val="a3"/>
        <w:tblW w:w="9776" w:type="dxa"/>
        <w:tblLook w:val="04A0" w:firstRow="1" w:lastRow="0" w:firstColumn="1" w:lastColumn="0" w:noHBand="0" w:noVBand="1"/>
      </w:tblPr>
      <w:tblGrid>
        <w:gridCol w:w="3258"/>
        <w:gridCol w:w="3259"/>
        <w:gridCol w:w="3259"/>
      </w:tblGrid>
      <w:tr w:rsidR="00EC556D" w:rsidRPr="004E74A7" w:rsidTr="005D46F0">
        <w:tc>
          <w:tcPr>
            <w:tcW w:w="9776" w:type="dxa"/>
            <w:gridSpan w:val="3"/>
            <w:shd w:val="clear" w:color="auto" w:fill="D9E2F3" w:themeFill="accent5" w:themeFillTint="33"/>
          </w:tcPr>
          <w:p w:rsidR="00EC556D" w:rsidRPr="004E74A7" w:rsidRDefault="00EC556D" w:rsidP="005D46F0">
            <w:pPr>
              <w:snapToGrid w:val="0"/>
              <w:spacing w:line="320" w:lineRule="exact"/>
              <w:ind w:rightChars="-319" w:right="-766"/>
              <w:jc w:val="center"/>
              <w:rPr>
                <w:rFonts w:eastAsia="微軟正黑體" w:cstheme="minorHAnsi"/>
                <w:b/>
                <w:szCs w:val="24"/>
              </w:rPr>
            </w:pPr>
            <w:r w:rsidRPr="004E74A7">
              <w:rPr>
                <w:rFonts w:eastAsia="微軟正黑體" w:cstheme="minorHAnsi"/>
                <w:b/>
                <w:szCs w:val="24"/>
              </w:rPr>
              <w:t>ESG Aspects Considered in New Supplier Selection</w:t>
            </w:r>
          </w:p>
        </w:tc>
      </w:tr>
      <w:tr w:rsidR="00EC556D" w:rsidRPr="004E74A7" w:rsidTr="005D46F0">
        <w:tc>
          <w:tcPr>
            <w:tcW w:w="3258" w:type="dxa"/>
            <w:shd w:val="clear" w:color="auto" w:fill="D9E2F3" w:themeFill="accent5" w:themeFillTint="33"/>
          </w:tcPr>
          <w:p w:rsidR="00EC556D" w:rsidRPr="004E74A7" w:rsidRDefault="00EC556D" w:rsidP="005D46F0">
            <w:pPr>
              <w:snapToGrid w:val="0"/>
              <w:spacing w:line="320" w:lineRule="exact"/>
              <w:ind w:rightChars="-11" w:right="-26"/>
              <w:jc w:val="center"/>
              <w:rPr>
                <w:rFonts w:eastAsia="微軟正黑體" w:cstheme="minorHAnsi"/>
                <w:szCs w:val="24"/>
              </w:rPr>
            </w:pPr>
            <w:r w:rsidRPr="004E74A7">
              <w:rPr>
                <w:rFonts w:eastAsia="微軟正黑體" w:cstheme="minorHAnsi"/>
                <w:szCs w:val="24"/>
              </w:rPr>
              <w:t>Environmental Protection</w:t>
            </w:r>
          </w:p>
        </w:tc>
        <w:tc>
          <w:tcPr>
            <w:tcW w:w="3259" w:type="dxa"/>
            <w:shd w:val="clear" w:color="auto" w:fill="D9E2F3" w:themeFill="accent5" w:themeFillTint="33"/>
          </w:tcPr>
          <w:p w:rsidR="00EC556D" w:rsidRPr="004E74A7" w:rsidRDefault="00EC556D" w:rsidP="005D46F0">
            <w:pPr>
              <w:snapToGrid w:val="0"/>
              <w:spacing w:line="320" w:lineRule="exact"/>
              <w:ind w:rightChars="-44" w:right="-106"/>
              <w:jc w:val="center"/>
              <w:rPr>
                <w:rFonts w:eastAsia="微軟正黑體" w:cstheme="minorHAnsi"/>
                <w:szCs w:val="24"/>
              </w:rPr>
            </w:pPr>
            <w:r w:rsidRPr="004E74A7">
              <w:rPr>
                <w:rFonts w:eastAsia="微軟正黑體" w:cstheme="minorHAnsi"/>
                <w:szCs w:val="24"/>
              </w:rPr>
              <w:t>Society</w:t>
            </w:r>
          </w:p>
        </w:tc>
        <w:tc>
          <w:tcPr>
            <w:tcW w:w="3259" w:type="dxa"/>
            <w:shd w:val="clear" w:color="auto" w:fill="D9E2F3" w:themeFill="accent5" w:themeFillTint="33"/>
          </w:tcPr>
          <w:p w:rsidR="00EC556D" w:rsidRPr="004E74A7" w:rsidRDefault="00EC556D" w:rsidP="005D46F0">
            <w:pPr>
              <w:snapToGrid w:val="0"/>
              <w:spacing w:line="320" w:lineRule="exact"/>
              <w:ind w:rightChars="-13" w:right="-31"/>
              <w:jc w:val="center"/>
              <w:rPr>
                <w:rFonts w:eastAsia="微軟正黑體" w:cstheme="minorHAnsi"/>
                <w:szCs w:val="24"/>
              </w:rPr>
            </w:pPr>
            <w:r w:rsidRPr="004E74A7">
              <w:rPr>
                <w:rFonts w:eastAsia="微軟正黑體" w:cstheme="minorHAnsi"/>
                <w:szCs w:val="24"/>
              </w:rPr>
              <w:t>Corporate Governance</w:t>
            </w:r>
          </w:p>
        </w:tc>
      </w:tr>
      <w:tr w:rsidR="00EC556D" w:rsidRPr="004E74A7" w:rsidTr="005D46F0">
        <w:tc>
          <w:tcPr>
            <w:tcW w:w="3258" w:type="dxa"/>
          </w:tcPr>
          <w:p w:rsidR="00EC556D" w:rsidRPr="004E74A7" w:rsidRDefault="00EC556D" w:rsidP="005D46F0">
            <w:pPr>
              <w:snapToGrid w:val="0"/>
              <w:spacing w:line="320" w:lineRule="exact"/>
              <w:ind w:rightChars="-11" w:right="-26"/>
              <w:rPr>
                <w:rFonts w:eastAsia="微軟正黑體" w:cstheme="minorHAnsi"/>
                <w:szCs w:val="24"/>
              </w:rPr>
            </w:pPr>
            <w:r w:rsidRPr="004E74A7">
              <w:rPr>
                <w:rFonts w:eastAsia="微軟正黑體" w:cstheme="minorHAnsi"/>
                <w:szCs w:val="24"/>
              </w:rPr>
              <w:t>Engage with suppliers on the implementation of concrete climate change management measures</w:t>
            </w:r>
          </w:p>
        </w:tc>
        <w:tc>
          <w:tcPr>
            <w:tcW w:w="3259" w:type="dxa"/>
          </w:tcPr>
          <w:p w:rsidR="00EC556D" w:rsidRPr="004E74A7" w:rsidRDefault="00EC556D" w:rsidP="005D46F0">
            <w:pPr>
              <w:snapToGrid w:val="0"/>
              <w:spacing w:line="320" w:lineRule="exact"/>
              <w:rPr>
                <w:rFonts w:eastAsia="微軟正黑體" w:cstheme="minorHAnsi"/>
                <w:szCs w:val="24"/>
              </w:rPr>
            </w:pPr>
            <w:r w:rsidRPr="004E74A7">
              <w:rPr>
                <w:rFonts w:eastAsia="微軟正黑體" w:cstheme="minorHAnsi"/>
                <w:szCs w:val="24"/>
              </w:rPr>
              <w:t xml:space="preserve">Advocate supplier compliance with the </w:t>
            </w:r>
            <w:r>
              <w:rPr>
                <w:rFonts w:eastAsia="微軟正黑體" w:cstheme="minorHAnsi"/>
                <w:szCs w:val="24"/>
              </w:rPr>
              <w:t>“</w:t>
            </w:r>
            <w:r w:rsidRPr="004E74A7">
              <w:rPr>
                <w:rFonts w:eastAsia="微軟正黑體" w:cstheme="minorHAnsi"/>
                <w:szCs w:val="24"/>
              </w:rPr>
              <w:t>Supplie</w:t>
            </w:r>
            <w:r w:rsidRPr="0077710B">
              <w:rPr>
                <w:rFonts w:eastAsia="微軟正黑體" w:cstheme="minorHAnsi"/>
                <w:color w:val="000000" w:themeColor="text1"/>
                <w:szCs w:val="24"/>
              </w:rPr>
              <w:t>r Sustainable Procurement Guidance”</w:t>
            </w:r>
          </w:p>
        </w:tc>
        <w:tc>
          <w:tcPr>
            <w:tcW w:w="3259" w:type="dxa"/>
          </w:tcPr>
          <w:p w:rsidR="00EC556D" w:rsidRPr="004E74A7" w:rsidRDefault="00EC556D" w:rsidP="005D46F0">
            <w:pPr>
              <w:snapToGrid w:val="0"/>
              <w:spacing w:line="320" w:lineRule="exact"/>
              <w:ind w:rightChars="-13" w:right="-31"/>
              <w:rPr>
                <w:rFonts w:eastAsia="微軟正黑體" w:cstheme="minorHAnsi"/>
                <w:szCs w:val="24"/>
              </w:rPr>
            </w:pPr>
            <w:r w:rsidRPr="004E74A7">
              <w:rPr>
                <w:rFonts w:eastAsia="微軟正黑體" w:cstheme="minorHAnsi"/>
                <w:szCs w:val="24"/>
              </w:rPr>
              <w:t>Understand suppliers</w:t>
            </w:r>
            <w:r>
              <w:rPr>
                <w:rFonts w:eastAsia="微軟正黑體" w:cstheme="minorHAnsi"/>
                <w:szCs w:val="24"/>
              </w:rPr>
              <w:t>’</w:t>
            </w:r>
            <w:r w:rsidRPr="004E74A7">
              <w:rPr>
                <w:rFonts w:eastAsia="微軟正黑體" w:cstheme="minorHAnsi"/>
                <w:szCs w:val="24"/>
              </w:rPr>
              <w:t xml:space="preserve"> integrity management status</w:t>
            </w:r>
          </w:p>
        </w:tc>
      </w:tr>
      <w:tr w:rsidR="00EC556D" w:rsidRPr="004E74A7" w:rsidTr="005D46F0">
        <w:tc>
          <w:tcPr>
            <w:tcW w:w="3258" w:type="dxa"/>
          </w:tcPr>
          <w:p w:rsidR="00EC556D" w:rsidRPr="004E74A7" w:rsidRDefault="00EC556D" w:rsidP="005D46F0">
            <w:pPr>
              <w:snapToGrid w:val="0"/>
              <w:spacing w:line="320" w:lineRule="exact"/>
              <w:ind w:rightChars="-11" w:right="-26"/>
              <w:rPr>
                <w:rFonts w:eastAsia="微軟正黑體" w:cstheme="minorHAnsi"/>
                <w:szCs w:val="24"/>
              </w:rPr>
            </w:pPr>
            <w:r w:rsidRPr="004E74A7">
              <w:rPr>
                <w:rFonts w:eastAsia="微軟正黑體" w:cstheme="minorHAnsi" w:hint="eastAsia"/>
                <w:szCs w:val="24"/>
              </w:rPr>
              <w:t>Request supplier</w:t>
            </w:r>
            <w:r>
              <w:rPr>
                <w:rFonts w:eastAsia="微軟正黑體" w:cstheme="minorHAnsi"/>
                <w:szCs w:val="24"/>
              </w:rPr>
              <w:t xml:space="preserve">s to provide </w:t>
            </w:r>
            <w:r w:rsidRPr="004E74A7">
              <w:rPr>
                <w:rFonts w:eastAsia="微軟正黑體" w:cstheme="minorHAnsi" w:hint="eastAsia"/>
                <w:szCs w:val="24"/>
              </w:rPr>
              <w:t xml:space="preserve">products </w:t>
            </w:r>
            <w:r>
              <w:rPr>
                <w:rFonts w:eastAsia="微軟正黑體" w:cstheme="minorHAnsi"/>
                <w:szCs w:val="24"/>
              </w:rPr>
              <w:t>with</w:t>
            </w:r>
            <w:r w:rsidRPr="004E74A7">
              <w:rPr>
                <w:rFonts w:eastAsia="微軟正黑體" w:cstheme="minorHAnsi" w:hint="eastAsia"/>
                <w:szCs w:val="24"/>
              </w:rPr>
              <w:t xml:space="preserve"> environmental protection, energy-saving, water-saving and green building labels; minimize environmental harm during the manufacturing or service provision processes and comply with relevant environmental regulations and pollution prevention measures.</w:t>
            </w:r>
            <w:r w:rsidRPr="004E74A7">
              <w:rPr>
                <w:szCs w:val="24"/>
              </w:rPr>
              <w:t xml:space="preserve"> </w:t>
            </w:r>
          </w:p>
        </w:tc>
        <w:tc>
          <w:tcPr>
            <w:tcW w:w="3259" w:type="dxa"/>
          </w:tcPr>
          <w:p w:rsidR="00EC556D" w:rsidRPr="00DE47F6" w:rsidRDefault="00EC556D" w:rsidP="005D46F0">
            <w:pPr>
              <w:snapToGrid w:val="0"/>
              <w:spacing w:line="320" w:lineRule="exact"/>
              <w:rPr>
                <w:rFonts w:eastAsia="微軟正黑體" w:cstheme="minorHAnsi"/>
                <w:color w:val="FF0000"/>
                <w:szCs w:val="24"/>
              </w:rPr>
            </w:pPr>
            <w:r w:rsidRPr="004E74A7">
              <w:rPr>
                <w:rFonts w:eastAsia="微軟正黑體" w:cstheme="minorHAnsi"/>
                <w:szCs w:val="24"/>
              </w:rPr>
              <w:t xml:space="preserve">Suppliers involved in violations of occupational safety and health regulations are required to </w:t>
            </w:r>
            <w:r>
              <w:rPr>
                <w:rFonts w:eastAsia="微軟正黑體" w:cstheme="minorHAnsi"/>
                <w:szCs w:val="24"/>
              </w:rPr>
              <w:t xml:space="preserve">submit </w:t>
            </w:r>
            <w:r w:rsidRPr="004E74A7">
              <w:rPr>
                <w:rFonts w:eastAsia="微軟正黑體" w:cstheme="minorHAnsi"/>
                <w:szCs w:val="24"/>
              </w:rPr>
              <w:t xml:space="preserve">the </w:t>
            </w:r>
            <w:r>
              <w:rPr>
                <w:rFonts w:eastAsia="微軟正黑體" w:cstheme="minorHAnsi"/>
                <w:szCs w:val="24"/>
              </w:rPr>
              <w:t>“</w:t>
            </w:r>
            <w:r w:rsidRPr="004E74A7">
              <w:rPr>
                <w:rFonts w:eastAsia="微軟正黑體" w:cstheme="minorHAnsi"/>
                <w:szCs w:val="24"/>
              </w:rPr>
              <w:t>Supplier Safety and Health Commitment</w:t>
            </w:r>
            <w:r>
              <w:rPr>
                <w:rFonts w:eastAsia="微軟正黑體" w:cstheme="minorHAnsi"/>
                <w:szCs w:val="24"/>
              </w:rPr>
              <w:t>”.</w:t>
            </w:r>
            <w:r w:rsidRPr="004E74A7">
              <w:rPr>
                <w:rFonts w:eastAsia="微軟正黑體" w:cstheme="minorHAnsi"/>
                <w:szCs w:val="24"/>
              </w:rPr>
              <w:t xml:space="preserve"> Contracts for construction and maintenance projects should include the </w:t>
            </w:r>
            <w:r>
              <w:rPr>
                <w:rFonts w:eastAsia="微軟正黑體" w:cstheme="minorHAnsi"/>
                <w:szCs w:val="24"/>
              </w:rPr>
              <w:t>“</w:t>
            </w:r>
            <w:r w:rsidRPr="0077710B">
              <w:rPr>
                <w:rFonts w:eastAsia="微軟正黑體" w:cstheme="minorHAnsi"/>
                <w:color w:val="000000" w:themeColor="text1"/>
                <w:szCs w:val="24"/>
              </w:rPr>
              <w:t>Occupational Safety and Health Provisions to Prevent Occupational</w:t>
            </w:r>
            <w:r w:rsidRPr="0077710B">
              <w:rPr>
                <w:rFonts w:eastAsia="微軟正黑體" w:cstheme="minorHAnsi" w:hint="eastAsia"/>
                <w:color w:val="000000" w:themeColor="text1"/>
                <w:szCs w:val="24"/>
              </w:rPr>
              <w:t xml:space="preserve"> </w:t>
            </w:r>
            <w:r w:rsidRPr="0077710B">
              <w:rPr>
                <w:rFonts w:eastAsia="微軟正黑體" w:cstheme="minorHAnsi"/>
                <w:color w:val="000000" w:themeColor="text1"/>
                <w:szCs w:val="24"/>
              </w:rPr>
              <w:t>Hazards”.</w:t>
            </w:r>
            <w:r w:rsidRPr="0077710B">
              <w:rPr>
                <w:color w:val="000000" w:themeColor="text1"/>
                <w:szCs w:val="24"/>
              </w:rPr>
              <w:t xml:space="preserve"> </w:t>
            </w:r>
          </w:p>
        </w:tc>
        <w:tc>
          <w:tcPr>
            <w:tcW w:w="3259" w:type="dxa"/>
          </w:tcPr>
          <w:p w:rsidR="00EC556D" w:rsidRPr="004E74A7" w:rsidRDefault="00EC556D" w:rsidP="005D46F0">
            <w:pPr>
              <w:snapToGrid w:val="0"/>
              <w:spacing w:line="320" w:lineRule="exact"/>
              <w:ind w:rightChars="-13" w:right="-31"/>
              <w:rPr>
                <w:rFonts w:eastAsia="微軟正黑體" w:cstheme="minorHAnsi"/>
                <w:szCs w:val="24"/>
              </w:rPr>
            </w:pPr>
            <w:r w:rsidRPr="004E74A7">
              <w:rPr>
                <w:rFonts w:eastAsia="微軟正黑體" w:cstheme="minorHAnsi"/>
                <w:szCs w:val="24"/>
              </w:rPr>
              <w:t>Check the Judicial Yuan website for any records of suppliers violating ethical behavior; include integrity management terms in contracts.</w:t>
            </w:r>
            <w:r w:rsidRPr="004E74A7">
              <w:rPr>
                <w:szCs w:val="24"/>
              </w:rPr>
              <w:t xml:space="preserve"> </w:t>
            </w:r>
          </w:p>
        </w:tc>
      </w:tr>
    </w:tbl>
    <w:p w:rsidR="00EC556D" w:rsidRDefault="00EC556D" w:rsidP="00EC556D">
      <w:pPr>
        <w:snapToGrid w:val="0"/>
        <w:spacing w:line="320" w:lineRule="exact"/>
        <w:ind w:rightChars="-24" w:right="-58"/>
        <w:jc w:val="both"/>
        <w:rPr>
          <w:rFonts w:eastAsia="微軟正黑體" w:cstheme="minorHAnsi"/>
          <w:b/>
          <w:color w:val="2F5496" w:themeColor="accent5" w:themeShade="BF"/>
          <w:szCs w:val="24"/>
        </w:rPr>
      </w:pPr>
    </w:p>
    <w:p w:rsidR="00EC556D" w:rsidRPr="004E74A7" w:rsidRDefault="00EC556D" w:rsidP="00EC556D">
      <w:pPr>
        <w:snapToGrid w:val="0"/>
        <w:spacing w:line="320" w:lineRule="exact"/>
        <w:ind w:rightChars="-24" w:right="-58"/>
        <w:jc w:val="both"/>
        <w:rPr>
          <w:rFonts w:eastAsia="微軟正黑體" w:cstheme="minorHAnsi"/>
          <w:b/>
          <w:color w:val="2F5496" w:themeColor="accent5" w:themeShade="BF"/>
          <w:szCs w:val="24"/>
        </w:rPr>
      </w:pPr>
      <w:r w:rsidRPr="004E74A7">
        <w:rPr>
          <w:rFonts w:eastAsia="微軟正黑體" w:cstheme="minorHAnsi"/>
          <w:b/>
          <w:color w:val="2F5496" w:themeColor="accent5" w:themeShade="BF"/>
          <w:szCs w:val="24"/>
        </w:rPr>
        <w:t>Sustainable Procurement Guidelines</w:t>
      </w:r>
    </w:p>
    <w:p w:rsidR="00EC556D" w:rsidRPr="004E74A7" w:rsidRDefault="00EC556D" w:rsidP="00EC556D">
      <w:pPr>
        <w:snapToGrid w:val="0"/>
        <w:spacing w:line="320" w:lineRule="exact"/>
        <w:ind w:rightChars="-24" w:right="-58"/>
        <w:jc w:val="both"/>
        <w:rPr>
          <w:rFonts w:ascii="Century Gothic" w:eastAsia="微軟正黑體" w:hAnsi="Century Gothic"/>
          <w:szCs w:val="24"/>
        </w:rPr>
      </w:pPr>
      <w:r w:rsidRPr="004E74A7">
        <w:rPr>
          <w:rFonts w:eastAsia="微軟正黑體" w:hint="eastAsia"/>
          <w:szCs w:val="24"/>
        </w:rPr>
        <w:t>In accordance with Yuan</w:t>
      </w:r>
      <w:r w:rsidRPr="0077710B">
        <w:rPr>
          <w:rFonts w:eastAsia="微軟正黑體" w:hint="eastAsia"/>
          <w:color w:val="000000" w:themeColor="text1"/>
          <w:szCs w:val="24"/>
        </w:rPr>
        <w:t>ta Financial Holdings</w:t>
      </w:r>
      <w:r w:rsidRPr="0077710B">
        <w:rPr>
          <w:rFonts w:eastAsia="微軟正黑體"/>
          <w:color w:val="000000" w:themeColor="text1"/>
          <w:szCs w:val="24"/>
        </w:rPr>
        <w:t xml:space="preserve">’ </w:t>
      </w:r>
      <w:r w:rsidRPr="0077710B">
        <w:rPr>
          <w:rFonts w:eastAsia="微軟正黑體" w:hint="eastAsia"/>
          <w:color w:val="000000" w:themeColor="text1"/>
          <w:szCs w:val="24"/>
        </w:rPr>
        <w:t xml:space="preserve">sustainable procurement policy, Yuanta Securities </w:t>
      </w:r>
      <w:r w:rsidRPr="0077710B">
        <w:rPr>
          <w:rFonts w:eastAsia="微軟正黑體"/>
          <w:color w:val="000000" w:themeColor="text1"/>
          <w:szCs w:val="24"/>
        </w:rPr>
        <w:t>has</w:t>
      </w:r>
      <w:r w:rsidRPr="0077710B">
        <w:rPr>
          <w:rFonts w:eastAsia="微軟正黑體" w:hint="eastAsia"/>
          <w:color w:val="000000" w:themeColor="text1"/>
          <w:szCs w:val="24"/>
        </w:rPr>
        <w:t xml:space="preserve"> implement</w:t>
      </w:r>
      <w:r w:rsidRPr="0077710B">
        <w:rPr>
          <w:rFonts w:eastAsia="微軟正黑體"/>
          <w:color w:val="000000" w:themeColor="text1"/>
          <w:szCs w:val="24"/>
        </w:rPr>
        <w:t>ed</w:t>
      </w:r>
      <w:r w:rsidRPr="0077710B">
        <w:rPr>
          <w:rFonts w:eastAsia="微軟正黑體" w:hint="eastAsia"/>
          <w:color w:val="000000" w:themeColor="text1"/>
          <w:szCs w:val="24"/>
        </w:rPr>
        <w:t xml:space="preserve"> the ISO 20400</w:t>
      </w:r>
      <w:r w:rsidRPr="0077710B">
        <w:rPr>
          <w:rFonts w:eastAsia="微軟正黑體"/>
          <w:color w:val="000000" w:themeColor="text1"/>
          <w:szCs w:val="24"/>
        </w:rPr>
        <w:t xml:space="preserve"> </w:t>
      </w:r>
      <w:r w:rsidRPr="0077710B">
        <w:rPr>
          <w:rFonts w:ascii="Calibri" w:eastAsia="微軟正黑體" w:hAnsi="Calibri" w:cs="Calibri"/>
          <w:color w:val="000000" w:themeColor="text1"/>
          <w:kern w:val="0"/>
        </w:rPr>
        <w:t>Sustainable Procurement Guidance</w:t>
      </w:r>
      <w:r w:rsidRPr="0077710B">
        <w:rPr>
          <w:rFonts w:eastAsia="微軟正黑體" w:hint="eastAsia"/>
          <w:color w:val="000000" w:themeColor="text1"/>
          <w:szCs w:val="24"/>
        </w:rPr>
        <w:t xml:space="preserve"> in 2020 </w:t>
      </w:r>
      <w:r w:rsidRPr="0077710B">
        <w:rPr>
          <w:rFonts w:eastAsia="微軟正黑體" w:hint="eastAsia"/>
          <w:color w:val="000000" w:themeColor="text1"/>
          <w:szCs w:val="24"/>
        </w:rPr>
        <w:lastRenderedPageBreak/>
        <w:t xml:space="preserve">and obtained certification for its comprehensive sustainable procurement process. </w:t>
      </w:r>
      <w:r w:rsidRPr="0077710B">
        <w:rPr>
          <w:rFonts w:ascii="Calibri" w:eastAsia="微軟正黑體" w:hAnsi="Calibri" w:cs="Calibri"/>
          <w:color w:val="000000" w:themeColor="text1"/>
          <w:kern w:val="0"/>
        </w:rPr>
        <w:t>Supplier’s Terms and Conditions for Sustainable Procurement</w:t>
      </w:r>
      <w:r w:rsidRPr="0077710B">
        <w:rPr>
          <w:rFonts w:eastAsia="微軟正黑體" w:hint="eastAsia"/>
          <w:color w:val="000000" w:themeColor="text1"/>
          <w:szCs w:val="24"/>
        </w:rPr>
        <w:t xml:space="preserve"> and integrity</w:t>
      </w:r>
      <w:r w:rsidRPr="004E74A7">
        <w:rPr>
          <w:rFonts w:eastAsia="微軟正黑體" w:hint="eastAsia"/>
          <w:szCs w:val="24"/>
        </w:rPr>
        <w:t xml:space="preserve"> management terms are included in contracts. We inspect the integrity management and occupational safety and health of trading partners as needed and request suppliers to commit to and comply with relevant sustainable development regulations</w:t>
      </w:r>
      <w:r>
        <w:rPr>
          <w:rFonts w:eastAsia="微軟正黑體"/>
          <w:szCs w:val="24"/>
        </w:rPr>
        <w:t xml:space="preserve">, covering </w:t>
      </w:r>
      <w:r w:rsidRPr="004E74A7">
        <w:rPr>
          <w:rFonts w:eastAsia="微軟正黑體" w:hint="eastAsia"/>
          <w:szCs w:val="24"/>
        </w:rPr>
        <w:t>the environmental, social, and governance aspects to ensure supplier risk control.</w:t>
      </w:r>
      <w:r w:rsidRPr="004E74A7">
        <w:rPr>
          <w:szCs w:val="24"/>
        </w:rPr>
        <w:t xml:space="preserve"> </w:t>
      </w:r>
    </w:p>
    <w:p w:rsidR="00EC556D" w:rsidRDefault="00EC556D" w:rsidP="00EC556D">
      <w:pPr>
        <w:snapToGrid w:val="0"/>
        <w:spacing w:line="320" w:lineRule="exact"/>
        <w:ind w:rightChars="-24" w:right="-58"/>
        <w:jc w:val="both"/>
        <w:rPr>
          <w:rFonts w:eastAsia="微軟正黑體" w:cstheme="minorHAnsi"/>
          <w:b/>
          <w:color w:val="2F5496" w:themeColor="accent5" w:themeShade="BF"/>
          <w:szCs w:val="24"/>
        </w:rPr>
      </w:pPr>
    </w:p>
    <w:p w:rsidR="00EC556D" w:rsidRPr="00A55517" w:rsidRDefault="00EC556D" w:rsidP="00EC556D">
      <w:pPr>
        <w:snapToGrid w:val="0"/>
        <w:spacing w:line="320" w:lineRule="exact"/>
        <w:ind w:rightChars="-24" w:right="-58"/>
        <w:jc w:val="both"/>
        <w:rPr>
          <w:rFonts w:eastAsia="微軟正黑體" w:cstheme="minorHAnsi"/>
          <w:b/>
          <w:color w:val="2F5496" w:themeColor="accent5" w:themeShade="BF"/>
          <w:szCs w:val="24"/>
        </w:rPr>
      </w:pPr>
      <w:r w:rsidRPr="00A55517">
        <w:rPr>
          <w:rFonts w:eastAsia="微軟正黑體" w:cstheme="minorHAnsi"/>
          <w:b/>
          <w:color w:val="2F5496" w:themeColor="accent5" w:themeShade="BF"/>
          <w:szCs w:val="24"/>
        </w:rPr>
        <w:t>Supplier Sustainability Risk Assessment</w:t>
      </w:r>
    </w:p>
    <w:p w:rsidR="00EC556D" w:rsidRDefault="00EC556D" w:rsidP="00EC556D">
      <w:pPr>
        <w:snapToGrid w:val="0"/>
        <w:spacing w:line="320" w:lineRule="exact"/>
        <w:ind w:rightChars="-24" w:right="-58"/>
        <w:jc w:val="both"/>
        <w:rPr>
          <w:rFonts w:ascii="微軟正黑體" w:eastAsia="微軟正黑體" w:hAnsi="微軟正黑體"/>
        </w:rPr>
      </w:pPr>
      <w:r>
        <w:rPr>
          <w:rFonts w:eastAsia="微軟正黑體"/>
        </w:rPr>
        <w:t>T</w:t>
      </w:r>
      <w:r>
        <w:rPr>
          <w:rFonts w:eastAsia="微軟正黑體" w:hint="eastAsia"/>
        </w:rPr>
        <w:t xml:space="preserve">he Company requests </w:t>
      </w:r>
      <w:r>
        <w:rPr>
          <w:rFonts w:eastAsia="微軟正黑體"/>
        </w:rPr>
        <w:t>its suppliers</w:t>
      </w:r>
      <w:r>
        <w:rPr>
          <w:rFonts w:eastAsia="微軟正黑體" w:hint="eastAsia"/>
        </w:rPr>
        <w:t xml:space="preserve"> to fill out the annual self-assessment questionnaires, which are reviewed along with publicly available illegal records of the suppliers. This allows the Company to effectively take notice of deficiencies in specific indicators and ensure risk control. The self-assessment targets are suppliers whose annual transactions exceed a certain amount. The assessment covers six categories: human rights, labor practices, consumer issues, integrity management, environment, and health and safety. The self-assessment questionnaire analyzes the current risk levels of suppliers, including their sustainability awareness and any major deficiencies or illegal activities. The results are categorized into three levels for sustainability risks, high, medium, and low. For suppliers with high sustainability risk, the Company conducts random document and on-site audits to track their sustainability risk improvement. In 2023, 42 self-assessment questionnaires were collected, with a 100% response rate, including 2 high-risk, 5 medium-risk, and 35 low-risk results.</w:t>
      </w:r>
      <w:r>
        <w:t xml:space="preserve"> </w:t>
      </w:r>
    </w:p>
    <w:p w:rsidR="00EC556D" w:rsidRDefault="00EC556D" w:rsidP="00EC556D">
      <w:pPr>
        <w:snapToGrid w:val="0"/>
        <w:spacing w:line="320" w:lineRule="exact"/>
        <w:ind w:rightChars="-24" w:right="-58"/>
        <w:jc w:val="both"/>
        <w:rPr>
          <w:rFonts w:eastAsia="微軟正黑體"/>
          <w:szCs w:val="24"/>
        </w:rPr>
      </w:pPr>
    </w:p>
    <w:p w:rsidR="00EC556D" w:rsidRPr="004E74A7" w:rsidRDefault="00EC556D" w:rsidP="00EC556D">
      <w:pPr>
        <w:snapToGrid w:val="0"/>
        <w:spacing w:line="320" w:lineRule="exact"/>
        <w:ind w:rightChars="-24" w:right="-58"/>
        <w:jc w:val="both"/>
        <w:rPr>
          <w:rFonts w:ascii="微軟正黑體" w:eastAsia="微軟正黑體" w:hAnsi="微軟正黑體"/>
          <w:szCs w:val="24"/>
        </w:rPr>
      </w:pPr>
      <w:r w:rsidRPr="004E74A7">
        <w:rPr>
          <w:rFonts w:eastAsia="微軟正黑體" w:hint="eastAsia"/>
          <w:szCs w:val="24"/>
        </w:rPr>
        <w:t>The annual supplier evaluation results are also divided into three levels: A (excellent), B (qualified), and C (engagement required). Grade A suppliers are publicly commended at the supplier conference, while Grade C suppliers receive engagement and guidance to help improve their performance.</w:t>
      </w:r>
      <w:r w:rsidRPr="004E74A7">
        <w:rPr>
          <w:szCs w:val="24"/>
        </w:rPr>
        <w:t xml:space="preserve"> </w:t>
      </w:r>
    </w:p>
    <w:p w:rsidR="00EC556D" w:rsidRDefault="00EC556D" w:rsidP="00EC556D">
      <w:pPr>
        <w:snapToGrid w:val="0"/>
        <w:spacing w:line="320" w:lineRule="exact"/>
        <w:ind w:rightChars="-24" w:right="-58"/>
        <w:jc w:val="both"/>
        <w:rPr>
          <w:rFonts w:eastAsia="微軟正黑體" w:cstheme="minorHAnsi"/>
          <w:b/>
          <w:color w:val="2F5496" w:themeColor="accent5" w:themeShade="BF"/>
          <w:szCs w:val="24"/>
        </w:rPr>
      </w:pPr>
    </w:p>
    <w:p w:rsidR="00EC556D" w:rsidRPr="000D2443" w:rsidRDefault="00EC556D" w:rsidP="00EC556D">
      <w:pPr>
        <w:snapToGrid w:val="0"/>
        <w:spacing w:line="320" w:lineRule="exact"/>
        <w:ind w:rightChars="-24" w:right="-58"/>
        <w:jc w:val="both"/>
        <w:rPr>
          <w:rFonts w:eastAsia="微軟正黑體" w:cstheme="minorHAnsi"/>
          <w:b/>
          <w:color w:val="2F5496" w:themeColor="accent5" w:themeShade="BF"/>
          <w:szCs w:val="24"/>
        </w:rPr>
      </w:pPr>
      <w:r w:rsidRPr="000D2443">
        <w:rPr>
          <w:rFonts w:eastAsia="微軟正黑體" w:cstheme="minorHAnsi"/>
          <w:b/>
          <w:color w:val="2F5496" w:themeColor="accent5" w:themeShade="BF"/>
          <w:szCs w:val="24"/>
        </w:rPr>
        <w:t>Sustainable Supply Chain Engagement</w:t>
      </w:r>
    </w:p>
    <w:p w:rsidR="00EC556D" w:rsidRDefault="00EC556D" w:rsidP="00EC556D">
      <w:pPr>
        <w:snapToGrid w:val="0"/>
        <w:spacing w:line="320" w:lineRule="exact"/>
        <w:ind w:rightChars="-24" w:right="-58"/>
        <w:jc w:val="both"/>
        <w:rPr>
          <w:rFonts w:ascii="Calibri" w:eastAsia="微軟正黑體" w:hAnsi="Calibri" w:cs="Calibri"/>
          <w:szCs w:val="24"/>
        </w:rPr>
      </w:pPr>
      <w:r w:rsidRPr="00823DAE">
        <w:rPr>
          <w:rFonts w:ascii="Calibri" w:eastAsia="微軟正黑體" w:hAnsi="Calibri" w:cs="Calibri"/>
          <w:szCs w:val="24"/>
        </w:rPr>
        <w:t>For medium and high-risk suppliers, we conduct observations and provide improvement suggestions on sustainable actions</w:t>
      </w:r>
      <w:r>
        <w:rPr>
          <w:rFonts w:ascii="Calibri" w:eastAsia="微軟正黑體" w:hAnsi="Calibri" w:cs="Calibri"/>
          <w:szCs w:val="24"/>
        </w:rPr>
        <w:t xml:space="preserve">, </w:t>
      </w:r>
      <w:r w:rsidRPr="00823DAE">
        <w:rPr>
          <w:rFonts w:ascii="Calibri" w:eastAsia="微軟正黑體" w:hAnsi="Calibri" w:cs="Calibri"/>
          <w:szCs w:val="24"/>
        </w:rPr>
        <w:t>explaining the implications of high-risk issues, relevant international trends, and regulatory standards. The subsequent tracking and confirmation actions for high-risk suppliers are as follows:</w:t>
      </w:r>
    </w:p>
    <w:p w:rsidR="00EC556D" w:rsidRPr="00823DAE" w:rsidRDefault="00EC556D" w:rsidP="00EC556D">
      <w:pPr>
        <w:snapToGrid w:val="0"/>
        <w:spacing w:line="320" w:lineRule="exact"/>
        <w:ind w:rightChars="-24" w:right="-58"/>
        <w:jc w:val="both"/>
        <w:rPr>
          <w:rFonts w:ascii="Calibri" w:eastAsia="微軟正黑體" w:hAnsi="Calibri" w:cs="Calibri"/>
          <w:szCs w:val="24"/>
        </w:rPr>
      </w:pPr>
    </w:p>
    <w:p w:rsidR="00EC556D" w:rsidRPr="004E74A7" w:rsidRDefault="00EC556D" w:rsidP="00EC556D">
      <w:pPr>
        <w:pStyle w:val="ae"/>
        <w:numPr>
          <w:ilvl w:val="0"/>
          <w:numId w:val="19"/>
        </w:numPr>
        <w:snapToGrid w:val="0"/>
        <w:spacing w:line="320" w:lineRule="exact"/>
        <w:ind w:leftChars="0" w:left="284" w:rightChars="-24" w:right="-58" w:hanging="284"/>
        <w:jc w:val="both"/>
        <w:rPr>
          <w:rFonts w:ascii="微軟正黑體" w:eastAsia="微軟正黑體" w:hAnsi="微軟正黑體"/>
          <w:szCs w:val="24"/>
        </w:rPr>
      </w:pPr>
      <w:r w:rsidRPr="004E74A7">
        <w:rPr>
          <w:rFonts w:eastAsia="微軟正黑體" w:hint="eastAsia"/>
          <w:szCs w:val="24"/>
        </w:rPr>
        <w:t>Explain to all high-risk suppliers individually, provide analysis results and feedback on the self-assessment questionnaire, understand the reasons for high risk in detail, and track the</w:t>
      </w:r>
      <w:r>
        <w:rPr>
          <w:rFonts w:eastAsia="微軟正黑體"/>
          <w:szCs w:val="24"/>
        </w:rPr>
        <w:t xml:space="preserve"> improvement measures and results </w:t>
      </w:r>
      <w:r w:rsidRPr="004E74A7">
        <w:rPr>
          <w:rFonts w:eastAsia="微軟正黑體" w:hint="eastAsia"/>
          <w:szCs w:val="24"/>
        </w:rPr>
        <w:t>of their risk and illegal actions, ensuring 100% tracking and confirmation of their risk mitigation and remedial measures.</w:t>
      </w:r>
      <w:r w:rsidRPr="004E74A7">
        <w:rPr>
          <w:szCs w:val="24"/>
        </w:rPr>
        <w:t xml:space="preserve"> </w:t>
      </w:r>
    </w:p>
    <w:p w:rsidR="00EC556D" w:rsidRPr="0066292D" w:rsidRDefault="00EC556D" w:rsidP="00EC556D">
      <w:pPr>
        <w:pStyle w:val="ae"/>
        <w:numPr>
          <w:ilvl w:val="0"/>
          <w:numId w:val="19"/>
        </w:numPr>
        <w:snapToGrid w:val="0"/>
        <w:spacing w:line="320" w:lineRule="exact"/>
        <w:ind w:leftChars="0" w:left="284" w:rightChars="-24" w:right="-58" w:hanging="284"/>
        <w:jc w:val="both"/>
        <w:rPr>
          <w:rFonts w:ascii="Calibri" w:eastAsia="微軟正黑體" w:hAnsi="Calibri" w:cs="Calibri"/>
          <w:szCs w:val="24"/>
        </w:rPr>
      </w:pPr>
      <w:r w:rsidRPr="0066292D">
        <w:rPr>
          <w:rFonts w:ascii="Calibri" w:eastAsia="微軟正黑體" w:hAnsi="Calibri" w:cs="Calibri"/>
          <w:szCs w:val="24"/>
        </w:rPr>
        <w:t>Require suppliers who have violated regulations to provide written reports on improvement measures, and track and confirm that the supplier has implemented improvement actions.</w:t>
      </w:r>
      <w:r w:rsidRPr="0066292D">
        <w:rPr>
          <w:rFonts w:ascii="Calibri" w:hAnsi="Calibri" w:cs="Calibri"/>
          <w:szCs w:val="24"/>
        </w:rPr>
        <w:t xml:space="preserve"> </w:t>
      </w:r>
    </w:p>
    <w:p w:rsidR="00EC556D" w:rsidRPr="0066292D" w:rsidRDefault="00EC556D" w:rsidP="00EC556D">
      <w:pPr>
        <w:pStyle w:val="ae"/>
        <w:numPr>
          <w:ilvl w:val="0"/>
          <w:numId w:val="19"/>
        </w:numPr>
        <w:snapToGrid w:val="0"/>
        <w:spacing w:line="320" w:lineRule="exact"/>
        <w:ind w:leftChars="0" w:left="284" w:rightChars="-24" w:right="-58" w:hanging="284"/>
        <w:jc w:val="both"/>
        <w:rPr>
          <w:rFonts w:ascii="Calibri" w:eastAsia="微軟正黑體" w:hAnsi="Calibri" w:cs="Calibri"/>
          <w:szCs w:val="24"/>
        </w:rPr>
      </w:pPr>
      <w:r w:rsidRPr="0066292D">
        <w:rPr>
          <w:rFonts w:ascii="Calibri" w:eastAsia="微軟正黑體" w:hAnsi="Calibri" w:cs="Calibri"/>
          <w:szCs w:val="24"/>
        </w:rPr>
        <w:t xml:space="preserve">Conduct on-site audits for high-risk suppliers and provide analysis reports and improvement suggestions based on their </w:t>
      </w:r>
      <w:r>
        <w:rPr>
          <w:rFonts w:ascii="Calibri" w:eastAsia="微軟正黑體" w:hAnsi="Calibri" w:cs="Calibri"/>
          <w:szCs w:val="24"/>
        </w:rPr>
        <w:t>specific risks</w:t>
      </w:r>
      <w:r w:rsidRPr="0066292D">
        <w:rPr>
          <w:rFonts w:ascii="Calibri" w:eastAsia="微軟正黑體" w:hAnsi="Calibri" w:cs="Calibri"/>
          <w:szCs w:val="24"/>
        </w:rPr>
        <w:t xml:space="preserve"> to reduce the Company</w:t>
      </w:r>
      <w:r>
        <w:rPr>
          <w:rFonts w:ascii="Calibri" w:eastAsia="微軟正黑體" w:hAnsi="Calibri" w:cs="Calibri"/>
          <w:szCs w:val="24"/>
        </w:rPr>
        <w:t>’</w:t>
      </w:r>
      <w:r w:rsidRPr="0066292D">
        <w:rPr>
          <w:rFonts w:ascii="Calibri" w:eastAsia="微軟正黑體" w:hAnsi="Calibri" w:cs="Calibri"/>
          <w:szCs w:val="24"/>
        </w:rPr>
        <w:t xml:space="preserve">s risk </w:t>
      </w:r>
      <w:r w:rsidRPr="0066292D">
        <w:rPr>
          <w:rFonts w:ascii="Calibri" w:eastAsia="微軟正黑體" w:hAnsi="Calibri" w:cs="Calibri"/>
          <w:szCs w:val="24"/>
        </w:rPr>
        <w:lastRenderedPageBreak/>
        <w:t>exposure in procurement.</w:t>
      </w:r>
      <w:r w:rsidRPr="0066292D">
        <w:rPr>
          <w:rFonts w:ascii="Calibri" w:hAnsi="Calibri" w:cs="Calibri"/>
          <w:szCs w:val="24"/>
        </w:rPr>
        <w:t xml:space="preserve"> </w:t>
      </w:r>
    </w:p>
    <w:p w:rsidR="00EC556D" w:rsidRDefault="00EC556D" w:rsidP="00EC556D">
      <w:pPr>
        <w:snapToGrid w:val="0"/>
        <w:spacing w:line="320" w:lineRule="exact"/>
        <w:ind w:rightChars="-24" w:right="-58"/>
        <w:jc w:val="both"/>
        <w:rPr>
          <w:rFonts w:eastAsia="微軟正黑體" w:cstheme="minorHAnsi"/>
          <w:b/>
          <w:color w:val="000000" w:themeColor="text1"/>
          <w:szCs w:val="24"/>
        </w:rPr>
      </w:pPr>
    </w:p>
    <w:p w:rsidR="00EC556D" w:rsidRPr="00F064D9" w:rsidRDefault="00EC556D" w:rsidP="00EC556D">
      <w:pPr>
        <w:snapToGrid w:val="0"/>
        <w:spacing w:line="320" w:lineRule="exact"/>
        <w:ind w:rightChars="-24" w:right="-58"/>
        <w:jc w:val="both"/>
        <w:rPr>
          <w:rFonts w:eastAsia="微軟正黑體" w:cstheme="minorHAnsi"/>
          <w:b/>
          <w:color w:val="000000" w:themeColor="text1"/>
          <w:szCs w:val="24"/>
        </w:rPr>
      </w:pPr>
      <w:r w:rsidRPr="00F064D9">
        <w:rPr>
          <w:rFonts w:eastAsia="微軟正黑體" w:cstheme="minorHAnsi"/>
          <w:b/>
          <w:color w:val="000000" w:themeColor="text1"/>
          <w:szCs w:val="24"/>
        </w:rPr>
        <w:t>Green Procurement</w:t>
      </w:r>
    </w:p>
    <w:p w:rsidR="00EC556D" w:rsidRDefault="00EC556D" w:rsidP="00EC556D">
      <w:pPr>
        <w:snapToGrid w:val="0"/>
        <w:spacing w:line="320" w:lineRule="exact"/>
        <w:ind w:rightChars="-24" w:right="-58"/>
        <w:jc w:val="both"/>
        <w:rPr>
          <w:szCs w:val="24"/>
        </w:rPr>
      </w:pPr>
      <w:r w:rsidRPr="004E74A7">
        <w:rPr>
          <w:rFonts w:eastAsia="微軟正黑體" w:hint="eastAsia"/>
          <w:szCs w:val="24"/>
        </w:rPr>
        <w:t xml:space="preserve">Yuanta Securities has established </w:t>
      </w:r>
      <w:r>
        <w:rPr>
          <w:rFonts w:eastAsia="微軟正黑體"/>
          <w:szCs w:val="24"/>
        </w:rPr>
        <w:t xml:space="preserve">standards for </w:t>
      </w:r>
      <w:r w:rsidRPr="004E74A7">
        <w:rPr>
          <w:rFonts w:eastAsia="微軟正黑體" w:hint="eastAsia"/>
          <w:szCs w:val="24"/>
        </w:rPr>
        <w:t xml:space="preserve">green procurement in the </w:t>
      </w:r>
      <w:r>
        <w:rPr>
          <w:rFonts w:eastAsia="微軟正黑體"/>
          <w:szCs w:val="24"/>
        </w:rPr>
        <w:t>“</w:t>
      </w:r>
      <w:r w:rsidRPr="004E74A7">
        <w:rPr>
          <w:rFonts w:eastAsia="微軟正黑體" w:hint="eastAsia"/>
          <w:szCs w:val="24"/>
        </w:rPr>
        <w:t>Procurement and Disposal Operation Guidelines</w:t>
      </w:r>
      <w:r>
        <w:rPr>
          <w:rFonts w:eastAsia="微軟正黑體"/>
          <w:szCs w:val="24"/>
        </w:rPr>
        <w:t>”</w:t>
      </w:r>
      <w:r w:rsidRPr="004E74A7">
        <w:rPr>
          <w:rFonts w:eastAsia="微軟正黑體" w:hint="eastAsia"/>
          <w:szCs w:val="24"/>
        </w:rPr>
        <w:t xml:space="preserve"> and </w:t>
      </w:r>
      <w:r>
        <w:rPr>
          <w:rFonts w:eastAsia="微軟正黑體"/>
          <w:szCs w:val="24"/>
        </w:rPr>
        <w:t>“</w:t>
      </w:r>
      <w:r w:rsidRPr="004E74A7">
        <w:rPr>
          <w:rFonts w:eastAsia="微軟正黑體" w:hint="eastAsia"/>
          <w:szCs w:val="24"/>
        </w:rPr>
        <w:t>Supplier Management Guidelines</w:t>
      </w:r>
      <w:r>
        <w:rPr>
          <w:rFonts w:eastAsia="微軟正黑體"/>
          <w:szCs w:val="24"/>
        </w:rPr>
        <w:t>”</w:t>
      </w:r>
      <w:r w:rsidRPr="004E74A7">
        <w:rPr>
          <w:rFonts w:eastAsia="微軟正黑體" w:hint="eastAsia"/>
          <w:szCs w:val="24"/>
        </w:rPr>
        <w:t xml:space="preserve"> to promote the development of a green production chain, reduce environmental impact, and fulfill corporate social responsibility in collaboration with suppliers. Products with environmental protection, energy-saving, water-saving, and green building labels are given priority in procurement projects. Through green procurement and sustainable supplier management, we actively exert green influence and support local green enterprises with practical actions, promoting the market</w:t>
      </w:r>
      <w:r>
        <w:rPr>
          <w:rFonts w:eastAsia="微軟正黑體"/>
          <w:szCs w:val="24"/>
        </w:rPr>
        <w:t>’</w:t>
      </w:r>
      <w:r w:rsidRPr="004E74A7">
        <w:rPr>
          <w:rFonts w:eastAsia="微軟正黑體" w:hint="eastAsia"/>
          <w:szCs w:val="24"/>
        </w:rPr>
        <w:t>s thriving development of low-carbon sustainable goods and services while simultaneously reducing procurement risks.</w:t>
      </w:r>
    </w:p>
    <w:p w:rsidR="00EC556D" w:rsidRPr="001C039C" w:rsidRDefault="00EC556D" w:rsidP="00EC556D">
      <w:pPr>
        <w:snapToGrid w:val="0"/>
        <w:spacing w:line="320" w:lineRule="exact"/>
        <w:ind w:rightChars="-24" w:right="-58"/>
        <w:jc w:val="both"/>
        <w:rPr>
          <w:rFonts w:eastAsia="微軟正黑體"/>
          <w:szCs w:val="24"/>
        </w:rPr>
      </w:pPr>
    </w:p>
    <w:p w:rsidR="00EC556D" w:rsidRPr="004E74A7" w:rsidRDefault="00EC556D" w:rsidP="00EC556D">
      <w:pPr>
        <w:spacing w:line="320" w:lineRule="exact"/>
        <w:jc w:val="both"/>
        <w:rPr>
          <w:rFonts w:ascii="Calibri" w:eastAsia="微軟正黑體" w:hAnsi="Calibri" w:cs="Calibri"/>
          <w:szCs w:val="24"/>
        </w:rPr>
      </w:pPr>
      <w:r>
        <w:rPr>
          <w:rFonts w:ascii="Calibri" w:eastAsia="微軟正黑體" w:hAnsi="Calibri" w:cs="Calibri"/>
          <w:szCs w:val="24"/>
        </w:rPr>
        <w:t>Furthermore</w:t>
      </w:r>
      <w:r w:rsidRPr="004E74A7">
        <w:rPr>
          <w:rFonts w:ascii="Calibri" w:eastAsia="微軟正黑體" w:hAnsi="Calibri" w:cs="Calibri"/>
          <w:szCs w:val="24"/>
        </w:rPr>
        <w:t xml:space="preserve">, </w:t>
      </w:r>
      <w:r>
        <w:rPr>
          <w:rFonts w:ascii="Calibri" w:eastAsia="微軟正黑體" w:hAnsi="Calibri" w:cs="Calibri"/>
          <w:szCs w:val="24"/>
        </w:rPr>
        <w:t xml:space="preserve">in </w:t>
      </w:r>
      <w:r w:rsidRPr="004E74A7">
        <w:rPr>
          <w:rFonts w:ascii="Calibri" w:eastAsia="微軟正黑體" w:hAnsi="Calibri" w:cs="Calibri"/>
          <w:szCs w:val="24"/>
        </w:rPr>
        <w:t>support</w:t>
      </w:r>
      <w:r>
        <w:rPr>
          <w:rFonts w:ascii="Calibri" w:eastAsia="微軟正黑體" w:hAnsi="Calibri" w:cs="Calibri"/>
          <w:szCs w:val="24"/>
        </w:rPr>
        <w:t xml:space="preserve"> of</w:t>
      </w:r>
      <w:r w:rsidRPr="004E74A7">
        <w:rPr>
          <w:rFonts w:ascii="Calibri" w:eastAsia="微軟正黑體" w:hAnsi="Calibri" w:cs="Calibri"/>
          <w:szCs w:val="24"/>
        </w:rPr>
        <w:t xml:space="preserve"> Taiwan</w:t>
      </w:r>
      <w:r>
        <w:rPr>
          <w:rFonts w:ascii="Calibri" w:eastAsia="微軟正黑體" w:hAnsi="Calibri" w:cs="Calibri"/>
          <w:szCs w:val="24"/>
        </w:rPr>
        <w:t>’</w:t>
      </w:r>
      <w:r w:rsidRPr="004E74A7">
        <w:rPr>
          <w:rFonts w:ascii="Calibri" w:eastAsia="微軟正黑體" w:hAnsi="Calibri" w:cs="Calibri"/>
          <w:szCs w:val="24"/>
        </w:rPr>
        <w:t xml:space="preserve">s local economic development and </w:t>
      </w:r>
      <w:r>
        <w:rPr>
          <w:rFonts w:ascii="Calibri" w:eastAsia="微軟正黑體" w:hAnsi="Calibri" w:cs="Calibri"/>
          <w:szCs w:val="24"/>
        </w:rPr>
        <w:t xml:space="preserve">in an effort to </w:t>
      </w:r>
      <w:r w:rsidRPr="004E74A7">
        <w:rPr>
          <w:rFonts w:ascii="Calibri" w:eastAsia="微軟正黑體" w:hAnsi="Calibri" w:cs="Calibri"/>
          <w:szCs w:val="24"/>
        </w:rPr>
        <w:t>stabilize community relationships for shared prosperity</w:t>
      </w:r>
      <w:r>
        <w:rPr>
          <w:rFonts w:ascii="Calibri" w:eastAsia="微軟正黑體" w:hAnsi="Calibri" w:cs="Calibri"/>
          <w:szCs w:val="24"/>
        </w:rPr>
        <w:t xml:space="preserve"> and environmental friendliness</w:t>
      </w:r>
      <w:r w:rsidRPr="004E74A7">
        <w:rPr>
          <w:rFonts w:ascii="Calibri" w:eastAsia="微軟正黑體" w:hAnsi="Calibri" w:cs="Calibri"/>
          <w:szCs w:val="24"/>
        </w:rPr>
        <w:t xml:space="preserve">, the Company prioritizes local suppliers for procurement. This year, </w:t>
      </w:r>
      <w:r>
        <w:rPr>
          <w:rFonts w:ascii="Calibri" w:eastAsia="微軟正黑體" w:hAnsi="Calibri" w:cs="Calibri"/>
          <w:szCs w:val="24"/>
        </w:rPr>
        <w:t xml:space="preserve">we procured from </w:t>
      </w:r>
      <w:r w:rsidRPr="004E74A7">
        <w:rPr>
          <w:rFonts w:ascii="Calibri" w:eastAsia="微軟正黑體" w:hAnsi="Calibri" w:cs="Calibri"/>
          <w:szCs w:val="24"/>
        </w:rPr>
        <w:t>433 local suppliers, accounting for 97.7%</w:t>
      </w:r>
      <w:r>
        <w:rPr>
          <w:rFonts w:ascii="Calibri" w:eastAsia="微軟正黑體" w:hAnsi="Calibri" w:cs="Calibri"/>
          <w:szCs w:val="24"/>
        </w:rPr>
        <w:t xml:space="preserve">, with </w:t>
      </w:r>
      <w:r w:rsidRPr="004E74A7">
        <w:rPr>
          <w:rFonts w:ascii="Calibri" w:eastAsia="微軟正黑體" w:hAnsi="Calibri" w:cs="Calibri"/>
          <w:szCs w:val="24"/>
        </w:rPr>
        <w:t>2,327 local procurement cases, accounting for 99.5%.</w:t>
      </w:r>
      <w:r w:rsidRPr="004E74A7">
        <w:rPr>
          <w:szCs w:val="24"/>
        </w:rPr>
        <w:t xml:space="preserve"> </w:t>
      </w:r>
    </w:p>
    <w:p w:rsidR="00EC556D" w:rsidRDefault="00EC556D" w:rsidP="00EC556D">
      <w:pPr>
        <w:spacing w:line="320" w:lineRule="exact"/>
        <w:rPr>
          <w:rFonts w:ascii="Calibri" w:eastAsia="微軟正黑體" w:hAnsi="Calibri" w:cs="Calibri"/>
          <w:b/>
          <w:color w:val="0070C0"/>
          <w:szCs w:val="24"/>
        </w:rPr>
      </w:pPr>
    </w:p>
    <w:p w:rsidR="00EC556D" w:rsidRPr="004E74A7" w:rsidRDefault="00EC556D" w:rsidP="00EC556D">
      <w:pPr>
        <w:spacing w:line="320" w:lineRule="exact"/>
        <w:rPr>
          <w:rFonts w:ascii="Calibri" w:eastAsia="微軟正黑體" w:hAnsi="Calibri" w:cs="Calibri"/>
          <w:b/>
          <w:color w:val="0070C0"/>
          <w:szCs w:val="24"/>
        </w:rPr>
      </w:pPr>
      <w:r w:rsidRPr="004E74A7">
        <w:rPr>
          <w:rFonts w:ascii="Calibri" w:eastAsia="微軟正黑體" w:hAnsi="Calibri" w:cs="Calibri"/>
          <w:b/>
          <w:color w:val="0070C0"/>
          <w:szCs w:val="24"/>
        </w:rPr>
        <w:t>Green Procurement Performance</w:t>
      </w:r>
    </w:p>
    <w:p w:rsidR="00EC556D" w:rsidRDefault="00EC556D" w:rsidP="00EC556D">
      <w:pPr>
        <w:snapToGrid w:val="0"/>
        <w:spacing w:line="320" w:lineRule="exact"/>
        <w:ind w:rightChars="-24" w:right="-58"/>
        <w:jc w:val="both"/>
        <w:rPr>
          <w:szCs w:val="24"/>
        </w:rPr>
      </w:pPr>
      <w:r w:rsidRPr="004E74A7">
        <w:rPr>
          <w:rFonts w:ascii="Calibri" w:eastAsia="微軟正黑體" w:hAnsi="Calibri" w:cs="Calibri"/>
          <w:szCs w:val="24"/>
        </w:rPr>
        <w:t xml:space="preserve">Echoing various green procurement initiatives, the Company has been an active participant in the </w:t>
      </w:r>
      <w:r>
        <w:rPr>
          <w:rFonts w:ascii="Calibri" w:eastAsia="微軟正黑體" w:hAnsi="Calibri" w:cs="Calibri"/>
          <w:szCs w:val="24"/>
        </w:rPr>
        <w:t>“</w:t>
      </w:r>
      <w:r w:rsidRPr="004E74A7">
        <w:rPr>
          <w:rFonts w:ascii="Calibri" w:eastAsia="微軟正黑體" w:hAnsi="Calibri" w:cs="Calibri"/>
          <w:szCs w:val="24"/>
        </w:rPr>
        <w:t>Green Procurement Program for Private Enterprise</w:t>
      </w:r>
      <w:r w:rsidRPr="0077710B">
        <w:rPr>
          <w:rFonts w:ascii="Calibri" w:eastAsia="微軟正黑體" w:hAnsi="Calibri" w:cs="Calibri"/>
          <w:color w:val="000000" w:themeColor="text1"/>
          <w:szCs w:val="24"/>
        </w:rPr>
        <w:t>s and Organizations” promoted by the Taipei City Government. Yuanta Group has been recognized as a</w:t>
      </w:r>
      <w:r>
        <w:rPr>
          <w:rFonts w:ascii="Calibri" w:eastAsia="微軟正黑體" w:hAnsi="Calibri" w:cs="Calibri" w:hint="eastAsia"/>
          <w:color w:val="000000" w:themeColor="text1"/>
          <w:szCs w:val="24"/>
        </w:rPr>
        <w:t>n</w:t>
      </w:r>
      <w:r w:rsidRPr="0077710B">
        <w:rPr>
          <w:rFonts w:ascii="Calibri" w:eastAsia="微軟正黑體" w:hAnsi="Calibri" w:cs="Calibri"/>
          <w:color w:val="000000" w:themeColor="text1"/>
          <w:szCs w:val="24"/>
        </w:rPr>
        <w:t xml:space="preserve"> </w:t>
      </w:r>
      <w:r w:rsidRPr="0077710B">
        <w:rPr>
          <w:color w:val="000000" w:themeColor="text1"/>
        </w:rPr>
        <w:t xml:space="preserve">“outstanding performance in green procurement” </w:t>
      </w:r>
      <w:r>
        <w:rPr>
          <w:color w:val="000000" w:themeColor="text1"/>
        </w:rPr>
        <w:t xml:space="preserve">organization </w:t>
      </w:r>
      <w:r w:rsidRPr="0077710B">
        <w:rPr>
          <w:rFonts w:ascii="Calibri" w:eastAsia="微軟正黑體" w:hAnsi="Calibri" w:cs="Calibri"/>
          <w:color w:val="000000" w:themeColor="text1"/>
          <w:szCs w:val="24"/>
        </w:rPr>
        <w:t>by the Taipei City Governm</w:t>
      </w:r>
      <w:r w:rsidRPr="004E74A7">
        <w:rPr>
          <w:rFonts w:ascii="Calibri" w:eastAsia="微軟正黑體" w:hAnsi="Calibri" w:cs="Calibri"/>
          <w:szCs w:val="24"/>
        </w:rPr>
        <w:t>ent for 13 consecutive years (2011-2023) and has been commended by the Environmental Protection Administration for outstanding green procurement performance for 12 consecutive years (2012-2023). In 2023, our green procurement amount was NT$53,373,000, accounting for 5.24% of the total procurement amount.</w:t>
      </w:r>
      <w:r w:rsidRPr="004E74A7">
        <w:rPr>
          <w:szCs w:val="24"/>
        </w:rPr>
        <w:t xml:space="preserve"> </w:t>
      </w:r>
    </w:p>
    <w:p w:rsidR="00EC556D" w:rsidRPr="004E74A7" w:rsidRDefault="00EC556D" w:rsidP="00EC556D">
      <w:pPr>
        <w:snapToGrid w:val="0"/>
        <w:spacing w:line="320" w:lineRule="exact"/>
        <w:ind w:rightChars="-24" w:right="-58"/>
        <w:jc w:val="both"/>
        <w:rPr>
          <w:rFonts w:ascii="Calibri" w:eastAsia="微軟正黑體" w:hAnsi="Calibri" w:cs="Calibri"/>
          <w:szCs w:val="24"/>
        </w:rPr>
      </w:pPr>
    </w:p>
    <w:tbl>
      <w:tblPr>
        <w:tblW w:w="4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5859"/>
        <w:gridCol w:w="1028"/>
        <w:gridCol w:w="1028"/>
      </w:tblGrid>
      <w:tr w:rsidR="00EC556D" w:rsidRPr="004E74A7" w:rsidTr="005D46F0">
        <w:trPr>
          <w:trHeight w:val="312"/>
        </w:trPr>
        <w:tc>
          <w:tcPr>
            <w:tcW w:w="2008" w:type="pct"/>
            <w:shd w:val="clear" w:color="auto" w:fill="D9E2F3" w:themeFill="accent5" w:themeFillTint="33"/>
            <w:noWrap/>
            <w:hideMark/>
          </w:tcPr>
          <w:p w:rsidR="00EC556D" w:rsidRPr="004E74A7" w:rsidRDefault="00EC556D" w:rsidP="005D46F0">
            <w:pPr>
              <w:widowControl/>
              <w:snapToGrid w:val="0"/>
              <w:spacing w:line="320" w:lineRule="exact"/>
              <w:rPr>
                <w:rFonts w:ascii="Calibri" w:eastAsia="微軟正黑體" w:hAnsi="Calibri" w:cs="Calibri"/>
                <w:kern w:val="0"/>
                <w:szCs w:val="24"/>
              </w:rPr>
            </w:pPr>
          </w:p>
        </w:tc>
        <w:tc>
          <w:tcPr>
            <w:tcW w:w="1495" w:type="pct"/>
            <w:shd w:val="clear" w:color="auto" w:fill="D9E2F3" w:themeFill="accent5" w:themeFillTint="33"/>
            <w:noWrap/>
            <w:hideMark/>
          </w:tcPr>
          <w:p w:rsidR="00EC556D" w:rsidRPr="004E74A7" w:rsidRDefault="00EC556D" w:rsidP="005D46F0">
            <w:pPr>
              <w:widowControl/>
              <w:snapToGrid w:val="0"/>
              <w:spacing w:line="320" w:lineRule="exact"/>
              <w:jc w:val="center"/>
              <w:rPr>
                <w:rFonts w:ascii="Calibri" w:eastAsia="微軟正黑體" w:hAnsi="Calibri" w:cs="Calibri"/>
                <w:kern w:val="0"/>
                <w:szCs w:val="24"/>
              </w:rPr>
            </w:pPr>
            <w:r w:rsidRPr="004E74A7">
              <w:rPr>
                <w:rFonts w:ascii="Calibri" w:eastAsia="微軟正黑體" w:hAnsi="Calibri" w:cs="Calibri"/>
                <w:kern w:val="0"/>
                <w:szCs w:val="24"/>
              </w:rPr>
              <w:t>2022</w:t>
            </w:r>
          </w:p>
        </w:tc>
        <w:tc>
          <w:tcPr>
            <w:tcW w:w="1496" w:type="pct"/>
            <w:shd w:val="clear" w:color="auto" w:fill="D9E2F3" w:themeFill="accent5" w:themeFillTint="33"/>
            <w:noWrap/>
            <w:hideMark/>
          </w:tcPr>
          <w:p w:rsidR="00EC556D" w:rsidRPr="004E74A7" w:rsidRDefault="00EC556D" w:rsidP="005D46F0">
            <w:pPr>
              <w:widowControl/>
              <w:snapToGrid w:val="0"/>
              <w:spacing w:line="320" w:lineRule="exact"/>
              <w:jc w:val="center"/>
              <w:rPr>
                <w:rFonts w:ascii="Calibri" w:eastAsia="微軟正黑體" w:hAnsi="Calibri" w:cs="Calibri"/>
                <w:kern w:val="0"/>
                <w:szCs w:val="24"/>
              </w:rPr>
            </w:pPr>
            <w:r w:rsidRPr="004E74A7">
              <w:rPr>
                <w:rFonts w:ascii="Calibri" w:eastAsia="微軟正黑體" w:hAnsi="Calibri" w:cs="Calibri"/>
                <w:kern w:val="0"/>
                <w:szCs w:val="24"/>
              </w:rPr>
              <w:t>2023</w:t>
            </w:r>
          </w:p>
        </w:tc>
      </w:tr>
      <w:tr w:rsidR="00EC556D" w:rsidRPr="004E74A7" w:rsidTr="005D46F0">
        <w:trPr>
          <w:trHeight w:val="312"/>
        </w:trPr>
        <w:tc>
          <w:tcPr>
            <w:tcW w:w="2008" w:type="pct"/>
            <w:shd w:val="clear" w:color="auto" w:fill="auto"/>
            <w:noWrap/>
            <w:hideMark/>
          </w:tcPr>
          <w:p w:rsidR="00EC556D" w:rsidRPr="004E74A7" w:rsidRDefault="00EC556D" w:rsidP="005D46F0">
            <w:pPr>
              <w:widowControl/>
              <w:snapToGrid w:val="0"/>
              <w:spacing w:line="320" w:lineRule="exact"/>
              <w:rPr>
                <w:rFonts w:ascii="Calibri" w:eastAsia="微軟正黑體" w:hAnsi="Calibri" w:cs="Calibri"/>
                <w:kern w:val="0"/>
                <w:szCs w:val="24"/>
              </w:rPr>
            </w:pPr>
            <w:r w:rsidRPr="004E74A7">
              <w:rPr>
                <w:rFonts w:ascii="Calibri" w:eastAsia="微軟正黑體" w:hAnsi="Calibri" w:cs="Calibri"/>
                <w:kern w:val="0"/>
                <w:szCs w:val="24"/>
              </w:rPr>
              <w:t>Green procurement amount (1,000 NTD)</w:t>
            </w:r>
          </w:p>
        </w:tc>
        <w:tc>
          <w:tcPr>
            <w:tcW w:w="1495" w:type="pct"/>
            <w:shd w:val="clear" w:color="auto" w:fill="auto"/>
            <w:noWrap/>
            <w:hideMark/>
          </w:tcPr>
          <w:p w:rsidR="00EC556D" w:rsidRPr="004E74A7" w:rsidRDefault="00EC556D" w:rsidP="005D46F0">
            <w:pPr>
              <w:widowControl/>
              <w:snapToGrid w:val="0"/>
              <w:spacing w:line="320" w:lineRule="exact"/>
              <w:jc w:val="right"/>
              <w:rPr>
                <w:rFonts w:ascii="Calibri" w:eastAsia="微軟正黑體" w:hAnsi="Calibri" w:cs="Calibri"/>
                <w:kern w:val="0"/>
                <w:szCs w:val="24"/>
              </w:rPr>
            </w:pPr>
            <w:r w:rsidRPr="004E74A7">
              <w:rPr>
                <w:rFonts w:ascii="Calibri" w:eastAsia="微軟正黑體" w:hAnsi="Calibri" w:cs="Calibri"/>
                <w:kern w:val="0"/>
                <w:szCs w:val="24"/>
              </w:rPr>
              <w:t>111,362</w:t>
            </w:r>
          </w:p>
        </w:tc>
        <w:tc>
          <w:tcPr>
            <w:tcW w:w="1496" w:type="pct"/>
            <w:shd w:val="clear" w:color="auto" w:fill="auto"/>
            <w:noWrap/>
            <w:hideMark/>
          </w:tcPr>
          <w:p w:rsidR="00EC556D" w:rsidRPr="004E74A7" w:rsidRDefault="00EC556D" w:rsidP="005D46F0">
            <w:pPr>
              <w:widowControl/>
              <w:snapToGrid w:val="0"/>
              <w:spacing w:line="320" w:lineRule="exact"/>
              <w:jc w:val="right"/>
              <w:rPr>
                <w:rFonts w:ascii="Calibri" w:eastAsia="微軟正黑體" w:hAnsi="Calibri" w:cs="Calibri"/>
                <w:kern w:val="0"/>
                <w:szCs w:val="24"/>
              </w:rPr>
            </w:pPr>
            <w:r w:rsidRPr="004E74A7">
              <w:rPr>
                <w:rFonts w:ascii="Calibri" w:eastAsia="微軟正黑體" w:hAnsi="Calibri" w:cs="Calibri"/>
                <w:kern w:val="0"/>
                <w:szCs w:val="24"/>
              </w:rPr>
              <w:t>53,373</w:t>
            </w:r>
          </w:p>
        </w:tc>
      </w:tr>
      <w:tr w:rsidR="00EC556D" w:rsidRPr="004E74A7" w:rsidTr="005D46F0">
        <w:trPr>
          <w:trHeight w:val="312"/>
        </w:trPr>
        <w:tc>
          <w:tcPr>
            <w:tcW w:w="2008" w:type="pct"/>
            <w:shd w:val="clear" w:color="auto" w:fill="auto"/>
            <w:noWrap/>
            <w:hideMark/>
          </w:tcPr>
          <w:p w:rsidR="00EC556D" w:rsidRPr="004E74A7" w:rsidRDefault="00EC556D" w:rsidP="005D46F0">
            <w:pPr>
              <w:widowControl/>
              <w:snapToGrid w:val="0"/>
              <w:spacing w:line="320" w:lineRule="exact"/>
              <w:rPr>
                <w:rFonts w:ascii="Calibri" w:eastAsia="微軟正黑體" w:hAnsi="Calibri" w:cs="Calibri"/>
                <w:kern w:val="0"/>
                <w:szCs w:val="24"/>
              </w:rPr>
            </w:pPr>
            <w:r w:rsidRPr="004E74A7">
              <w:rPr>
                <w:rFonts w:ascii="Calibri" w:eastAsia="微軟正黑體" w:hAnsi="Calibri" w:cs="Calibri"/>
                <w:kern w:val="0"/>
                <w:szCs w:val="24"/>
              </w:rPr>
              <w:t>Total procurement amount (1,000 NTD)</w:t>
            </w:r>
          </w:p>
        </w:tc>
        <w:tc>
          <w:tcPr>
            <w:tcW w:w="1495" w:type="pct"/>
            <w:shd w:val="clear" w:color="auto" w:fill="auto"/>
            <w:noWrap/>
            <w:hideMark/>
          </w:tcPr>
          <w:p w:rsidR="00EC556D" w:rsidRPr="004E74A7" w:rsidRDefault="00EC556D" w:rsidP="005D46F0">
            <w:pPr>
              <w:widowControl/>
              <w:snapToGrid w:val="0"/>
              <w:spacing w:line="320" w:lineRule="exact"/>
              <w:jc w:val="right"/>
              <w:rPr>
                <w:rFonts w:ascii="Calibri" w:eastAsia="微軟正黑體" w:hAnsi="Calibri" w:cs="Calibri"/>
                <w:kern w:val="0"/>
                <w:szCs w:val="24"/>
              </w:rPr>
            </w:pPr>
            <w:r w:rsidRPr="004E74A7">
              <w:rPr>
                <w:rFonts w:ascii="Calibri" w:eastAsia="微軟正黑體" w:hAnsi="Calibri" w:cs="Calibri"/>
                <w:kern w:val="0"/>
                <w:szCs w:val="24"/>
              </w:rPr>
              <w:t>1,011,330</w:t>
            </w:r>
          </w:p>
        </w:tc>
        <w:tc>
          <w:tcPr>
            <w:tcW w:w="1496" w:type="pct"/>
            <w:shd w:val="clear" w:color="auto" w:fill="auto"/>
            <w:noWrap/>
            <w:hideMark/>
          </w:tcPr>
          <w:p w:rsidR="00EC556D" w:rsidRPr="004E74A7" w:rsidRDefault="00EC556D" w:rsidP="005D46F0">
            <w:pPr>
              <w:widowControl/>
              <w:snapToGrid w:val="0"/>
              <w:spacing w:line="320" w:lineRule="exact"/>
              <w:jc w:val="right"/>
              <w:rPr>
                <w:rFonts w:ascii="Calibri" w:eastAsia="微軟正黑體" w:hAnsi="Calibri" w:cs="Calibri"/>
                <w:kern w:val="0"/>
                <w:szCs w:val="24"/>
              </w:rPr>
            </w:pPr>
            <w:r w:rsidRPr="004E74A7">
              <w:rPr>
                <w:rFonts w:ascii="Calibri" w:eastAsia="微軟正黑體" w:hAnsi="Calibri" w:cs="Calibri"/>
                <w:kern w:val="0"/>
                <w:szCs w:val="24"/>
              </w:rPr>
              <w:t>1,018,074</w:t>
            </w:r>
          </w:p>
        </w:tc>
      </w:tr>
      <w:tr w:rsidR="00EC556D" w:rsidRPr="004E74A7" w:rsidTr="005D46F0">
        <w:trPr>
          <w:trHeight w:val="324"/>
        </w:trPr>
        <w:tc>
          <w:tcPr>
            <w:tcW w:w="2008" w:type="pct"/>
            <w:shd w:val="clear" w:color="auto" w:fill="auto"/>
            <w:noWrap/>
            <w:hideMark/>
          </w:tcPr>
          <w:p w:rsidR="00EC556D" w:rsidRPr="004E74A7" w:rsidRDefault="00EC556D" w:rsidP="005D46F0">
            <w:pPr>
              <w:widowControl/>
              <w:snapToGrid w:val="0"/>
              <w:spacing w:line="320" w:lineRule="exact"/>
              <w:rPr>
                <w:rFonts w:ascii="Calibri" w:eastAsia="微軟正黑體" w:hAnsi="Calibri" w:cs="Calibri"/>
                <w:kern w:val="0"/>
                <w:szCs w:val="24"/>
              </w:rPr>
            </w:pPr>
            <w:r w:rsidRPr="004E74A7">
              <w:rPr>
                <w:rFonts w:ascii="Calibri" w:eastAsia="微軟正黑體" w:hAnsi="Calibri" w:cs="Calibri"/>
                <w:kern w:val="0"/>
                <w:szCs w:val="24"/>
              </w:rPr>
              <w:t>Percentage of green procurement out of total procurement</w:t>
            </w:r>
          </w:p>
        </w:tc>
        <w:tc>
          <w:tcPr>
            <w:tcW w:w="1495" w:type="pct"/>
            <w:shd w:val="clear" w:color="auto" w:fill="auto"/>
            <w:noWrap/>
            <w:hideMark/>
          </w:tcPr>
          <w:p w:rsidR="00EC556D" w:rsidRPr="004E74A7" w:rsidRDefault="00EC556D" w:rsidP="005D46F0">
            <w:pPr>
              <w:widowControl/>
              <w:snapToGrid w:val="0"/>
              <w:spacing w:line="320" w:lineRule="exact"/>
              <w:jc w:val="right"/>
              <w:rPr>
                <w:rFonts w:ascii="Calibri" w:eastAsia="微軟正黑體" w:hAnsi="Calibri" w:cs="Calibri"/>
                <w:kern w:val="0"/>
                <w:szCs w:val="24"/>
              </w:rPr>
            </w:pPr>
            <w:r w:rsidRPr="004E74A7">
              <w:rPr>
                <w:rFonts w:ascii="Calibri" w:eastAsia="微軟正黑體" w:hAnsi="Calibri" w:cs="Calibri"/>
                <w:kern w:val="0"/>
                <w:szCs w:val="24"/>
              </w:rPr>
              <w:t>11%</w:t>
            </w:r>
          </w:p>
        </w:tc>
        <w:tc>
          <w:tcPr>
            <w:tcW w:w="1496" w:type="pct"/>
            <w:shd w:val="clear" w:color="auto" w:fill="auto"/>
            <w:noWrap/>
            <w:hideMark/>
          </w:tcPr>
          <w:p w:rsidR="00EC556D" w:rsidRPr="004E74A7" w:rsidRDefault="00EC556D" w:rsidP="005D46F0">
            <w:pPr>
              <w:widowControl/>
              <w:snapToGrid w:val="0"/>
              <w:spacing w:line="320" w:lineRule="exact"/>
              <w:jc w:val="right"/>
              <w:rPr>
                <w:rFonts w:ascii="Calibri" w:eastAsia="微軟正黑體" w:hAnsi="Calibri" w:cs="Calibri"/>
                <w:kern w:val="0"/>
                <w:szCs w:val="24"/>
              </w:rPr>
            </w:pPr>
            <w:r w:rsidRPr="004E74A7">
              <w:rPr>
                <w:rFonts w:ascii="Calibri" w:eastAsia="微軟正黑體" w:hAnsi="Calibri" w:cs="Calibri"/>
                <w:kern w:val="0"/>
                <w:szCs w:val="24"/>
              </w:rPr>
              <w:t>5%</w:t>
            </w:r>
          </w:p>
        </w:tc>
      </w:tr>
    </w:tbl>
    <w:p w:rsidR="00EC556D" w:rsidRDefault="00EC556D" w:rsidP="00EC556D">
      <w:pPr>
        <w:snapToGrid w:val="0"/>
        <w:spacing w:line="320" w:lineRule="exact"/>
        <w:ind w:rightChars="-24" w:right="-58"/>
        <w:jc w:val="both"/>
        <w:rPr>
          <w:rFonts w:ascii="Calibri" w:eastAsia="微軟正黑體" w:hAnsi="Calibri" w:cs="Calibri"/>
          <w:color w:val="000000" w:themeColor="text1"/>
        </w:rPr>
      </w:pPr>
    </w:p>
    <w:p w:rsidR="00EC556D" w:rsidRDefault="00EC556D" w:rsidP="00EC556D">
      <w:pPr>
        <w:snapToGrid w:val="0"/>
        <w:spacing w:line="320" w:lineRule="exact"/>
        <w:ind w:rightChars="-24" w:right="-58"/>
        <w:jc w:val="both"/>
        <w:rPr>
          <w:rFonts w:ascii="Calibri" w:eastAsia="微軟正黑體" w:hAnsi="Calibri" w:cs="Calibri"/>
          <w:color w:val="000000" w:themeColor="text1"/>
        </w:rPr>
      </w:pPr>
      <w:r>
        <w:rPr>
          <w:rFonts w:ascii="Calibri" w:eastAsia="微軟正黑體" w:hAnsi="Calibri" w:cs="Calibri"/>
          <w:color w:val="000000" w:themeColor="text1"/>
        </w:rPr>
        <w:t xml:space="preserve">The Company also echoes the Environmental Protection Administration’s continuous promotion of the “Use Instead of Own” concept by gradually establishing a circular economy business model that replaces purchasing with leasing, thereby reducing resource demand. We also echo the Environmental Protection Administration’s “Environmental Points Collection” project, inviting employees and their families to take part. This project promotes green consumption using a points platform, aiming to incentivize people to join in on environmental protection efforts with points and </w:t>
      </w:r>
      <w:r>
        <w:rPr>
          <w:rFonts w:ascii="Calibri" w:eastAsia="微軟正黑體" w:hAnsi="Calibri" w:cs="Calibri"/>
          <w:color w:val="000000" w:themeColor="text1"/>
        </w:rPr>
        <w:lastRenderedPageBreak/>
        <w:t>validate the value of environmental actions. The Company has purchased 30 million environmental points from the Environmental Protection Administration to reward staff who voluntarily participated in environmental sustainability-related activities.</w:t>
      </w:r>
    </w:p>
    <w:p w:rsidR="00F25F31" w:rsidRPr="00EC556D" w:rsidRDefault="00F25F31"/>
    <w:sectPr w:rsidR="00F25F31" w:rsidRPr="00EC556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67E" w:rsidRDefault="00D6667E"/>
  </w:endnote>
  <w:endnote w:type="continuationSeparator" w:id="0">
    <w:p w:rsidR="00D6667E" w:rsidRDefault="00D666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altName w:val="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Semilight">
    <w:panose1 w:val="020B0502040204020203"/>
    <w:charset w:val="88"/>
    <w:family w:val="swiss"/>
    <w:pitch w:val="variable"/>
    <w:sig w:usb0="B0000AAF" w:usb1="09DF7CFB" w:usb2="00000012" w:usb3="00000000" w:csb0="003E01BD" w:csb1="00000000"/>
  </w:font>
  <w:font w:name="Microsoft JhengHei Light">
    <w:altName w:val="微軟正黑體 Light"/>
    <w:charset w:val="88"/>
    <w:family w:val="swiss"/>
    <w:pitch w:val="variable"/>
    <w:sig w:usb0="800002A7" w:usb1="28CF4400" w:usb2="00000016" w:usb3="00000000" w:csb0="00100009"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67E" w:rsidRDefault="00D6667E"/>
  </w:footnote>
  <w:footnote w:type="continuationSeparator" w:id="0">
    <w:p w:rsidR="00D6667E" w:rsidRDefault="00D6667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6526"/>
    <w:multiLevelType w:val="hybridMultilevel"/>
    <w:tmpl w:val="D5EEB3F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67743A9"/>
    <w:multiLevelType w:val="hybridMultilevel"/>
    <w:tmpl w:val="CF768CA8"/>
    <w:lvl w:ilvl="0" w:tplc="3724DAE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272E1D"/>
    <w:multiLevelType w:val="hybridMultilevel"/>
    <w:tmpl w:val="B0A88E52"/>
    <w:lvl w:ilvl="0" w:tplc="FFFFFFFF">
      <w:start w:val="1"/>
      <w:numFmt w:val="decimal"/>
      <w:lvlText w:val="%1."/>
      <w:lvlJc w:val="left"/>
      <w:pPr>
        <w:ind w:left="480" w:hanging="480"/>
      </w:pPr>
    </w:lvl>
    <w:lvl w:ilvl="1" w:tplc="6FFECEB8">
      <w:start w:val="1"/>
      <w:numFmt w:val="decimal"/>
      <w:lvlText w:val="(%2)"/>
      <w:lvlJc w:val="left"/>
      <w:pPr>
        <w:ind w:left="888" w:hanging="408"/>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20A93435"/>
    <w:multiLevelType w:val="hybridMultilevel"/>
    <w:tmpl w:val="1848C4D0"/>
    <w:lvl w:ilvl="0" w:tplc="2104098A">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1560C66"/>
    <w:multiLevelType w:val="hybridMultilevel"/>
    <w:tmpl w:val="CFC0A7B2"/>
    <w:lvl w:ilvl="0" w:tplc="0409000F">
      <w:start w:val="1"/>
      <w:numFmt w:val="decimal"/>
      <w:lvlText w:val="%1."/>
      <w:lvlJc w:val="left"/>
      <w:pPr>
        <w:ind w:left="1616" w:hanging="480"/>
      </w:pPr>
      <w:rPr>
        <w:rFonts w:hint="default"/>
      </w:rPr>
    </w:lvl>
    <w:lvl w:ilvl="1" w:tplc="04090019" w:tentative="1">
      <w:start w:val="1"/>
      <w:numFmt w:val="ideographTraditional"/>
      <w:lvlText w:val="%2、"/>
      <w:lvlJc w:val="left"/>
      <w:pPr>
        <w:ind w:left="2096" w:hanging="480"/>
      </w:p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5" w15:restartNumberingAfterBreak="0">
    <w:nsid w:val="21893773"/>
    <w:multiLevelType w:val="hybridMultilevel"/>
    <w:tmpl w:val="BF0485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677E24"/>
    <w:multiLevelType w:val="multilevel"/>
    <w:tmpl w:val="BC0A4912"/>
    <w:lvl w:ilvl="0">
      <w:start w:val="1"/>
      <w:numFmt w:val="decimal"/>
      <w:lvlText w:val="%1."/>
      <w:lvlJc w:val="left"/>
      <w:pPr>
        <w:ind w:left="360" w:hanging="360"/>
      </w:pPr>
      <w:rPr>
        <w:rFonts w:hint="default"/>
      </w:rPr>
    </w:lvl>
    <w:lvl w:ilvl="1">
      <w:start w:val="1"/>
      <w:numFmt w:val="decimal"/>
      <w:isLgl/>
      <w:lvlText w:val="%1.%2."/>
      <w:lvlJc w:val="left"/>
      <w:pPr>
        <w:ind w:left="538" w:hanging="396"/>
      </w:pPr>
      <w:rPr>
        <w:rFonts w:hint="default"/>
      </w:rPr>
    </w:lvl>
    <w:lvl w:ilvl="2">
      <w:start w:val="1"/>
      <w:numFmt w:val="decimal"/>
      <w:isLgl/>
      <w:lvlText w:val="%1.%2.%3."/>
      <w:lvlJc w:val="left"/>
      <w:pPr>
        <w:ind w:left="680" w:hanging="396"/>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430" w:hanging="72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074" w:hanging="1080"/>
      </w:pPr>
      <w:rPr>
        <w:rFonts w:hint="default"/>
      </w:rPr>
    </w:lvl>
    <w:lvl w:ilvl="8">
      <w:start w:val="1"/>
      <w:numFmt w:val="decimal"/>
      <w:isLgl/>
      <w:lvlText w:val="%1.%2.%3.%4.%5.%6.%7.%8.%9."/>
      <w:lvlJc w:val="left"/>
      <w:pPr>
        <w:ind w:left="2216" w:hanging="1080"/>
      </w:pPr>
      <w:rPr>
        <w:rFonts w:hint="default"/>
      </w:rPr>
    </w:lvl>
  </w:abstractNum>
  <w:abstractNum w:abstractNumId="7" w15:restartNumberingAfterBreak="0">
    <w:nsid w:val="2C7969CE"/>
    <w:multiLevelType w:val="hybridMultilevel"/>
    <w:tmpl w:val="B762DD5A"/>
    <w:lvl w:ilvl="0" w:tplc="2104098A">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F841390"/>
    <w:multiLevelType w:val="hybridMultilevel"/>
    <w:tmpl w:val="8F48475A"/>
    <w:lvl w:ilvl="0" w:tplc="FFFFFFF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4DF074E"/>
    <w:multiLevelType w:val="hybridMultilevel"/>
    <w:tmpl w:val="DAB293A2"/>
    <w:lvl w:ilvl="0" w:tplc="8196FA4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6C01B6F"/>
    <w:multiLevelType w:val="hybridMultilevel"/>
    <w:tmpl w:val="85C20382"/>
    <w:lvl w:ilvl="0" w:tplc="FFFFFFF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9D27786"/>
    <w:multiLevelType w:val="hybridMultilevel"/>
    <w:tmpl w:val="88B06770"/>
    <w:lvl w:ilvl="0" w:tplc="D480E9D2">
      <w:start w:val="1"/>
      <w:numFmt w:val="decimal"/>
      <w:lvlText w:val="%1."/>
      <w:lvlJc w:val="left"/>
      <w:pPr>
        <w:ind w:left="906" w:hanging="480"/>
      </w:pPr>
      <w:rPr>
        <w:sz w:val="24"/>
        <w:szCs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15:restartNumberingAfterBreak="0">
    <w:nsid w:val="4DBD191B"/>
    <w:multiLevelType w:val="hybridMultilevel"/>
    <w:tmpl w:val="1E26FEA4"/>
    <w:lvl w:ilvl="0" w:tplc="8196FA4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E043FD5"/>
    <w:multiLevelType w:val="hybridMultilevel"/>
    <w:tmpl w:val="AA4489EA"/>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523A4EC2"/>
    <w:multiLevelType w:val="hybridMultilevel"/>
    <w:tmpl w:val="0B58AC52"/>
    <w:lvl w:ilvl="0" w:tplc="07A007FE">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5" w15:restartNumberingAfterBreak="0">
    <w:nsid w:val="5540392F"/>
    <w:multiLevelType w:val="hybridMultilevel"/>
    <w:tmpl w:val="ACFE08B2"/>
    <w:lvl w:ilvl="0" w:tplc="3724DAE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E760E89"/>
    <w:multiLevelType w:val="hybridMultilevel"/>
    <w:tmpl w:val="33107AE2"/>
    <w:lvl w:ilvl="0" w:tplc="A7DAF04E">
      <w:start w:val="1"/>
      <w:numFmt w:val="decimal"/>
      <w:lvlText w:val="%1."/>
      <w:lvlJc w:val="left"/>
      <w:pPr>
        <w:ind w:left="360" w:hanging="360"/>
      </w:pPr>
      <w:rPr>
        <w:rFonts w:ascii="微軟正黑體" w:eastAsia="微軟正黑體" w:hAnsi="微軟正黑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322CCE"/>
    <w:multiLevelType w:val="hybridMultilevel"/>
    <w:tmpl w:val="307A0FDA"/>
    <w:lvl w:ilvl="0" w:tplc="6A4EB32C">
      <w:start w:val="1"/>
      <w:numFmt w:val="decimal"/>
      <w:lvlText w:val="%1."/>
      <w:lvlJc w:val="left"/>
      <w:pPr>
        <w:ind w:left="646" w:hanging="36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8" w15:restartNumberingAfterBreak="0">
    <w:nsid w:val="692044E7"/>
    <w:multiLevelType w:val="hybridMultilevel"/>
    <w:tmpl w:val="1BBEB72E"/>
    <w:lvl w:ilvl="0" w:tplc="9AD462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B032CDB"/>
    <w:multiLevelType w:val="hybridMultilevel"/>
    <w:tmpl w:val="374CD364"/>
    <w:lvl w:ilvl="0" w:tplc="3894DD62">
      <w:start w:val="1"/>
      <w:numFmt w:val="bullet"/>
      <w:lvlText w:val="•"/>
      <w:lvlJc w:val="left"/>
      <w:pPr>
        <w:ind w:left="480" w:hanging="480"/>
      </w:pPr>
      <w:rPr>
        <w:rFonts w:ascii="Times New Roman" w:hAnsi="Times New Roman" w:cs="Times New Roman"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2C411F4"/>
    <w:multiLevelType w:val="hybridMultilevel"/>
    <w:tmpl w:val="6494F5B6"/>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72F90F56"/>
    <w:multiLevelType w:val="hybridMultilevel"/>
    <w:tmpl w:val="4830EBAA"/>
    <w:lvl w:ilvl="0" w:tplc="75DE3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5190A0D"/>
    <w:multiLevelType w:val="hybridMultilevel"/>
    <w:tmpl w:val="C1543F2A"/>
    <w:lvl w:ilvl="0" w:tplc="2104098A">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59C2158"/>
    <w:multiLevelType w:val="hybridMultilevel"/>
    <w:tmpl w:val="ACFE08B2"/>
    <w:lvl w:ilvl="0" w:tplc="FFFFFFFF">
      <w:start w:val="1"/>
      <w:numFmt w:val="decimal"/>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790C112E"/>
    <w:multiLevelType w:val="hybridMultilevel"/>
    <w:tmpl w:val="077C8012"/>
    <w:lvl w:ilvl="0" w:tplc="7D72F6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9870CFF"/>
    <w:multiLevelType w:val="hybridMultilevel"/>
    <w:tmpl w:val="AA920D46"/>
    <w:lvl w:ilvl="0" w:tplc="B33A5DD8">
      <w:start w:val="1"/>
      <w:numFmt w:val="decimal"/>
      <w:lvlText w:val="%1."/>
      <w:lvlJc w:val="left"/>
      <w:pPr>
        <w:ind w:left="960" w:hanging="480"/>
      </w:pPr>
      <w:rPr>
        <w:rFonts w:ascii="Calibri" w:hAnsi="Calibri" w:cs="Calibr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D9509BA"/>
    <w:multiLevelType w:val="hybridMultilevel"/>
    <w:tmpl w:val="45821996"/>
    <w:lvl w:ilvl="0" w:tplc="359616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DC24B64"/>
    <w:multiLevelType w:val="hybridMultilevel"/>
    <w:tmpl w:val="D7C66B40"/>
    <w:lvl w:ilvl="0" w:tplc="FEB892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F6A6B2F"/>
    <w:multiLevelType w:val="hybridMultilevel"/>
    <w:tmpl w:val="BF5232EA"/>
    <w:lvl w:ilvl="0" w:tplc="F8A223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3"/>
  </w:num>
  <w:num w:numId="3">
    <w:abstractNumId w:val="2"/>
  </w:num>
  <w:num w:numId="4">
    <w:abstractNumId w:val="20"/>
  </w:num>
  <w:num w:numId="5">
    <w:abstractNumId w:val="1"/>
  </w:num>
  <w:num w:numId="6">
    <w:abstractNumId w:val="15"/>
  </w:num>
  <w:num w:numId="7">
    <w:abstractNumId w:val="23"/>
  </w:num>
  <w:num w:numId="8">
    <w:abstractNumId w:val="12"/>
  </w:num>
  <w:num w:numId="9">
    <w:abstractNumId w:val="9"/>
  </w:num>
  <w:num w:numId="10">
    <w:abstractNumId w:val="4"/>
  </w:num>
  <w:num w:numId="11">
    <w:abstractNumId w:val="7"/>
  </w:num>
  <w:num w:numId="12">
    <w:abstractNumId w:val="19"/>
  </w:num>
  <w:num w:numId="13">
    <w:abstractNumId w:val="3"/>
  </w:num>
  <w:num w:numId="14">
    <w:abstractNumId w:val="22"/>
  </w:num>
  <w:num w:numId="15">
    <w:abstractNumId w:val="5"/>
  </w:num>
  <w:num w:numId="16">
    <w:abstractNumId w:val="0"/>
  </w:num>
  <w:num w:numId="17">
    <w:abstractNumId w:val="8"/>
  </w:num>
  <w:num w:numId="18">
    <w:abstractNumId w:val="10"/>
  </w:num>
  <w:num w:numId="19">
    <w:abstractNumId w:val="25"/>
  </w:num>
  <w:num w:numId="20">
    <w:abstractNumId w:val="27"/>
  </w:num>
  <w:num w:numId="21">
    <w:abstractNumId w:val="18"/>
  </w:num>
  <w:num w:numId="22">
    <w:abstractNumId w:val="17"/>
  </w:num>
  <w:num w:numId="23">
    <w:abstractNumId w:val="14"/>
  </w:num>
  <w:num w:numId="24">
    <w:abstractNumId w:val="21"/>
  </w:num>
  <w:num w:numId="25">
    <w:abstractNumId w:val="16"/>
  </w:num>
  <w:num w:numId="26">
    <w:abstractNumId w:val="24"/>
  </w:num>
  <w:num w:numId="27">
    <w:abstractNumId w:val="26"/>
  </w:num>
  <w:num w:numId="28">
    <w:abstractNumId w:val="6"/>
  </w:num>
  <w:num w:numId="29">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56D"/>
    <w:rsid w:val="003956FB"/>
    <w:rsid w:val="005D46F0"/>
    <w:rsid w:val="00966447"/>
    <w:rsid w:val="00D33201"/>
    <w:rsid w:val="00D6667E"/>
    <w:rsid w:val="00D9544C"/>
    <w:rsid w:val="00EC556D"/>
    <w:rsid w:val="00F25F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5B5051-A7AC-4268-9078-9903193F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56D"/>
    <w:pPr>
      <w:widowControl w:val="0"/>
    </w:pPr>
  </w:style>
  <w:style w:type="paragraph" w:styleId="1">
    <w:name w:val="heading 1"/>
    <w:basedOn w:val="a"/>
    <w:next w:val="a"/>
    <w:link w:val="10"/>
    <w:uiPriority w:val="9"/>
    <w:qFormat/>
    <w:rsid w:val="00EC556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EC556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EC556D"/>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C556D"/>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EC556D"/>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EC556D"/>
    <w:rPr>
      <w:rFonts w:asciiTheme="majorHAnsi" w:eastAsiaTheme="majorEastAsia" w:hAnsiTheme="majorHAnsi" w:cstheme="majorBidi"/>
      <w:b/>
      <w:bCs/>
      <w:sz w:val="36"/>
      <w:szCs w:val="36"/>
    </w:rPr>
  </w:style>
  <w:style w:type="table" w:styleId="a3">
    <w:name w:val="Table Grid"/>
    <w:basedOn w:val="a1"/>
    <w:rsid w:val="00EC5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556D"/>
    <w:pPr>
      <w:tabs>
        <w:tab w:val="center" w:pos="4153"/>
        <w:tab w:val="right" w:pos="8306"/>
      </w:tabs>
      <w:snapToGrid w:val="0"/>
    </w:pPr>
    <w:rPr>
      <w:sz w:val="20"/>
      <w:szCs w:val="20"/>
    </w:rPr>
  </w:style>
  <w:style w:type="character" w:customStyle="1" w:styleId="a5">
    <w:name w:val="頁首 字元"/>
    <w:basedOn w:val="a0"/>
    <w:link w:val="a4"/>
    <w:uiPriority w:val="99"/>
    <w:rsid w:val="00EC556D"/>
    <w:rPr>
      <w:sz w:val="20"/>
      <w:szCs w:val="20"/>
    </w:rPr>
  </w:style>
  <w:style w:type="paragraph" w:styleId="a6">
    <w:name w:val="footer"/>
    <w:basedOn w:val="a"/>
    <w:link w:val="a7"/>
    <w:uiPriority w:val="99"/>
    <w:unhideWhenUsed/>
    <w:rsid w:val="00EC556D"/>
    <w:pPr>
      <w:tabs>
        <w:tab w:val="center" w:pos="4153"/>
        <w:tab w:val="right" w:pos="8306"/>
      </w:tabs>
      <w:snapToGrid w:val="0"/>
    </w:pPr>
    <w:rPr>
      <w:sz w:val="20"/>
      <w:szCs w:val="20"/>
    </w:rPr>
  </w:style>
  <w:style w:type="character" w:customStyle="1" w:styleId="a7">
    <w:name w:val="頁尾 字元"/>
    <w:basedOn w:val="a0"/>
    <w:link w:val="a6"/>
    <w:uiPriority w:val="99"/>
    <w:rsid w:val="00EC556D"/>
    <w:rPr>
      <w:sz w:val="20"/>
      <w:szCs w:val="20"/>
    </w:rPr>
  </w:style>
  <w:style w:type="character" w:styleId="a8">
    <w:name w:val="annotation reference"/>
    <w:basedOn w:val="a0"/>
    <w:uiPriority w:val="99"/>
    <w:semiHidden/>
    <w:unhideWhenUsed/>
    <w:rsid w:val="00EC556D"/>
    <w:rPr>
      <w:sz w:val="18"/>
      <w:szCs w:val="18"/>
    </w:rPr>
  </w:style>
  <w:style w:type="paragraph" w:styleId="a9">
    <w:name w:val="annotation text"/>
    <w:basedOn w:val="a"/>
    <w:link w:val="aa"/>
    <w:uiPriority w:val="99"/>
    <w:unhideWhenUsed/>
    <w:rsid w:val="00EC556D"/>
  </w:style>
  <w:style w:type="character" w:customStyle="1" w:styleId="aa">
    <w:name w:val="註解文字 字元"/>
    <w:basedOn w:val="a0"/>
    <w:link w:val="a9"/>
    <w:uiPriority w:val="99"/>
    <w:rsid w:val="00EC556D"/>
  </w:style>
  <w:style w:type="paragraph" w:styleId="ab">
    <w:name w:val="annotation subject"/>
    <w:basedOn w:val="a9"/>
    <w:next w:val="a9"/>
    <w:link w:val="ac"/>
    <w:uiPriority w:val="99"/>
    <w:semiHidden/>
    <w:unhideWhenUsed/>
    <w:rsid w:val="00EC556D"/>
    <w:rPr>
      <w:b/>
      <w:bCs/>
    </w:rPr>
  </w:style>
  <w:style w:type="character" w:customStyle="1" w:styleId="ac">
    <w:name w:val="註解主旨 字元"/>
    <w:basedOn w:val="aa"/>
    <w:link w:val="ab"/>
    <w:uiPriority w:val="99"/>
    <w:semiHidden/>
    <w:rsid w:val="00EC556D"/>
    <w:rPr>
      <w:b/>
      <w:bCs/>
    </w:rPr>
  </w:style>
  <w:style w:type="character" w:styleId="ad">
    <w:name w:val="Hyperlink"/>
    <w:basedOn w:val="a0"/>
    <w:uiPriority w:val="99"/>
    <w:unhideWhenUsed/>
    <w:rsid w:val="00EC556D"/>
    <w:rPr>
      <w:color w:val="0563C1" w:themeColor="hyperlink"/>
      <w:u w:val="single"/>
    </w:rPr>
  </w:style>
  <w:style w:type="character" w:customStyle="1" w:styleId="UnresolvedMention1">
    <w:name w:val="Unresolved Mention1"/>
    <w:basedOn w:val="a0"/>
    <w:uiPriority w:val="99"/>
    <w:semiHidden/>
    <w:unhideWhenUsed/>
    <w:rsid w:val="00EC556D"/>
    <w:rPr>
      <w:color w:val="605E5C"/>
      <w:shd w:val="clear" w:color="auto" w:fill="E1DFDD"/>
    </w:rPr>
  </w:style>
  <w:style w:type="paragraph" w:styleId="ae">
    <w:name w:val="List Paragraph"/>
    <w:aliases w:val="標題(1)"/>
    <w:basedOn w:val="a"/>
    <w:link w:val="af"/>
    <w:uiPriority w:val="34"/>
    <w:qFormat/>
    <w:rsid w:val="00EC556D"/>
    <w:pPr>
      <w:ind w:leftChars="200" w:left="480"/>
    </w:pPr>
  </w:style>
  <w:style w:type="paragraph" w:styleId="af0">
    <w:name w:val="Balloon Text"/>
    <w:basedOn w:val="a"/>
    <w:link w:val="af1"/>
    <w:uiPriority w:val="99"/>
    <w:semiHidden/>
    <w:unhideWhenUsed/>
    <w:rsid w:val="00EC556D"/>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EC556D"/>
    <w:rPr>
      <w:rFonts w:asciiTheme="majorHAnsi" w:eastAsiaTheme="majorEastAsia" w:hAnsiTheme="majorHAnsi" w:cstheme="majorBidi"/>
      <w:sz w:val="18"/>
      <w:szCs w:val="18"/>
    </w:rPr>
  </w:style>
  <w:style w:type="paragraph" w:styleId="af2">
    <w:name w:val="Revision"/>
    <w:hidden/>
    <w:uiPriority w:val="99"/>
    <w:semiHidden/>
    <w:rsid w:val="00EC556D"/>
  </w:style>
  <w:style w:type="character" w:customStyle="1" w:styleId="UnresolvedMention2">
    <w:name w:val="Unresolved Mention2"/>
    <w:basedOn w:val="a0"/>
    <w:uiPriority w:val="99"/>
    <w:semiHidden/>
    <w:unhideWhenUsed/>
    <w:rsid w:val="00EC556D"/>
    <w:rPr>
      <w:color w:val="605E5C"/>
      <w:shd w:val="clear" w:color="auto" w:fill="E1DFDD"/>
    </w:rPr>
  </w:style>
  <w:style w:type="character" w:customStyle="1" w:styleId="af">
    <w:name w:val="清單段落 字元"/>
    <w:aliases w:val="標題(1) 字元"/>
    <w:link w:val="ae"/>
    <w:uiPriority w:val="34"/>
    <w:locked/>
    <w:rsid w:val="00EC556D"/>
  </w:style>
  <w:style w:type="character" w:customStyle="1" w:styleId="11">
    <w:name w:val="未解析的提及1"/>
    <w:basedOn w:val="a0"/>
    <w:uiPriority w:val="99"/>
    <w:semiHidden/>
    <w:unhideWhenUsed/>
    <w:rsid w:val="00EC556D"/>
    <w:rPr>
      <w:color w:val="605E5C"/>
      <w:shd w:val="clear" w:color="auto" w:fill="E1DFDD"/>
    </w:rPr>
  </w:style>
  <w:style w:type="character" w:customStyle="1" w:styleId="21">
    <w:name w:val="未解析的提及2"/>
    <w:basedOn w:val="a0"/>
    <w:uiPriority w:val="99"/>
    <w:semiHidden/>
    <w:unhideWhenUsed/>
    <w:rsid w:val="00EC556D"/>
    <w:rPr>
      <w:color w:val="605E5C"/>
      <w:shd w:val="clear" w:color="auto" w:fill="E1DFDD"/>
    </w:rPr>
  </w:style>
  <w:style w:type="paragraph" w:customStyle="1" w:styleId="Default">
    <w:name w:val="Default"/>
    <w:rsid w:val="00EC556D"/>
    <w:pPr>
      <w:widowControl w:val="0"/>
      <w:autoSpaceDE w:val="0"/>
      <w:autoSpaceDN w:val="0"/>
      <w:adjustRightInd w:val="0"/>
    </w:pPr>
    <w:rPr>
      <w:rFonts w:ascii="微軟正黑體" w:eastAsia="微軟正黑體" w:cs="微軟正黑體"/>
      <w:color w:val="000000"/>
      <w:kern w:val="0"/>
      <w:szCs w:val="24"/>
    </w:rPr>
  </w:style>
  <w:style w:type="character" w:styleId="af3">
    <w:name w:val="FollowedHyperlink"/>
    <w:basedOn w:val="a0"/>
    <w:uiPriority w:val="99"/>
    <w:semiHidden/>
    <w:unhideWhenUsed/>
    <w:rsid w:val="00EC556D"/>
    <w:rPr>
      <w:color w:val="954F72" w:themeColor="followedHyperlink"/>
      <w:u w:val="single"/>
    </w:rPr>
  </w:style>
  <w:style w:type="paragraph" w:customStyle="1" w:styleId="paragraph">
    <w:name w:val="paragraph"/>
    <w:basedOn w:val="a"/>
    <w:rsid w:val="00EC556D"/>
    <w:pPr>
      <w:widowControl/>
      <w:spacing w:before="100" w:beforeAutospacing="1" w:after="100" w:afterAutospacing="1"/>
    </w:pPr>
    <w:rPr>
      <w:rFonts w:ascii="新細明體" w:eastAsia="新細明體" w:hAnsi="新細明體" w:cs="新細明體"/>
      <w:kern w:val="0"/>
      <w:szCs w:val="24"/>
    </w:rPr>
  </w:style>
  <w:style w:type="character" w:customStyle="1" w:styleId="normaltextrun">
    <w:name w:val="normaltextrun"/>
    <w:basedOn w:val="a0"/>
    <w:rsid w:val="00EC556D"/>
  </w:style>
  <w:style w:type="character" w:customStyle="1" w:styleId="eop">
    <w:name w:val="eop"/>
    <w:basedOn w:val="a0"/>
    <w:rsid w:val="00EC556D"/>
  </w:style>
  <w:style w:type="table" w:customStyle="1" w:styleId="6211">
    <w:name w:val="6211"/>
    <w:basedOn w:val="a1"/>
    <w:rsid w:val="00EC556D"/>
    <w:pPr>
      <w:widowControl w:val="0"/>
    </w:pPr>
    <w:rPr>
      <w:rFonts w:ascii="Calibri" w:hAnsi="Calibri" w:cs="Calibri"/>
      <w:kern w:val="0"/>
      <w:sz w:val="22"/>
      <w:lang w:val="zh-TW"/>
    </w:rPr>
    <w:tblPr>
      <w:tblStyleRowBandSize w:val="1"/>
      <w:tblStyleColBandSize w:val="1"/>
      <w:tblInd w:w="0" w:type="nil"/>
      <w:tblCellMar>
        <w:left w:w="115" w:type="dxa"/>
        <w:right w:w="115" w:type="dxa"/>
      </w:tblCellMar>
    </w:tblPr>
  </w:style>
  <w:style w:type="character" w:styleId="af4">
    <w:name w:val="Placeholder Text"/>
    <w:basedOn w:val="a0"/>
    <w:uiPriority w:val="99"/>
    <w:semiHidden/>
    <w:rsid w:val="00EC556D"/>
    <w:rPr>
      <w:color w:val="808080"/>
    </w:rPr>
  </w:style>
  <w:style w:type="paragraph" w:styleId="Web">
    <w:name w:val="Normal (Web)"/>
    <w:basedOn w:val="a"/>
    <w:uiPriority w:val="99"/>
    <w:unhideWhenUsed/>
    <w:rsid w:val="00EC556D"/>
    <w:pPr>
      <w:widowControl/>
      <w:spacing w:before="100" w:beforeAutospacing="1" w:after="100" w:afterAutospacing="1"/>
    </w:pPr>
    <w:rPr>
      <w:rFonts w:ascii="新細明體" w:eastAsia="新細明體" w:hAnsi="新細明體" w:cs="新細明體"/>
      <w:kern w:val="0"/>
      <w:szCs w:val="24"/>
    </w:rPr>
  </w:style>
  <w:style w:type="numbering" w:customStyle="1" w:styleId="12">
    <w:name w:val="無清單1"/>
    <w:next w:val="a2"/>
    <w:uiPriority w:val="99"/>
    <w:semiHidden/>
    <w:unhideWhenUsed/>
    <w:rsid w:val="00EC556D"/>
  </w:style>
  <w:style w:type="paragraph" w:styleId="af5">
    <w:name w:val="Plain Text"/>
    <w:basedOn w:val="a"/>
    <w:link w:val="af6"/>
    <w:uiPriority w:val="99"/>
    <w:unhideWhenUsed/>
    <w:rsid w:val="00EC556D"/>
    <w:pPr>
      <w:widowControl/>
    </w:pPr>
    <w:rPr>
      <w:rFonts w:ascii="Arial" w:eastAsia="新細明體" w:hAnsi="Arial" w:cs="Arial"/>
      <w:kern w:val="0"/>
      <w:sz w:val="28"/>
      <w:szCs w:val="28"/>
    </w:rPr>
  </w:style>
  <w:style w:type="character" w:customStyle="1" w:styleId="af6">
    <w:name w:val="純文字 字元"/>
    <w:basedOn w:val="a0"/>
    <w:link w:val="af5"/>
    <w:uiPriority w:val="99"/>
    <w:rsid w:val="00EC556D"/>
    <w:rPr>
      <w:rFonts w:ascii="Arial" w:eastAsia="新細明體" w:hAnsi="Arial" w:cs="Arial"/>
      <w:kern w:val="0"/>
      <w:sz w:val="28"/>
      <w:szCs w:val="28"/>
    </w:rPr>
  </w:style>
  <w:style w:type="paragraph" w:styleId="af7">
    <w:name w:val="No Spacing"/>
    <w:link w:val="af8"/>
    <w:uiPriority w:val="1"/>
    <w:qFormat/>
    <w:rsid w:val="00EC556D"/>
    <w:rPr>
      <w:kern w:val="0"/>
      <w:sz w:val="22"/>
    </w:rPr>
  </w:style>
  <w:style w:type="character" w:customStyle="1" w:styleId="af8">
    <w:name w:val="無間距 字元"/>
    <w:basedOn w:val="a0"/>
    <w:link w:val="af7"/>
    <w:uiPriority w:val="1"/>
    <w:rsid w:val="00EC556D"/>
    <w:rPr>
      <w:kern w:val="0"/>
      <w:sz w:val="22"/>
    </w:rPr>
  </w:style>
  <w:style w:type="character" w:customStyle="1" w:styleId="UnresolvedMention">
    <w:name w:val="Unresolved Mention"/>
    <w:basedOn w:val="a0"/>
    <w:uiPriority w:val="99"/>
    <w:semiHidden/>
    <w:unhideWhenUsed/>
    <w:rsid w:val="00EC556D"/>
    <w:rPr>
      <w:color w:val="605E5C"/>
      <w:shd w:val="clear" w:color="auto" w:fill="E1DFDD"/>
    </w:rPr>
  </w:style>
  <w:style w:type="paragraph" w:styleId="af9">
    <w:name w:val="TOC Heading"/>
    <w:basedOn w:val="1"/>
    <w:next w:val="a"/>
    <w:uiPriority w:val="39"/>
    <w:unhideWhenUsed/>
    <w:qFormat/>
    <w:rsid w:val="00EC556D"/>
    <w:pPr>
      <w:keepLines/>
      <w:widowControl/>
      <w:spacing w:before="240" w:after="0" w:line="259" w:lineRule="auto"/>
      <w:outlineLvl w:val="9"/>
    </w:pPr>
    <w:rPr>
      <w:b w:val="0"/>
      <w:bCs w:val="0"/>
      <w:color w:val="2E74B5" w:themeColor="accent1" w:themeShade="BF"/>
      <w:kern w:val="0"/>
      <w:sz w:val="32"/>
      <w:szCs w:val="32"/>
    </w:rPr>
  </w:style>
  <w:style w:type="paragraph" w:styleId="13">
    <w:name w:val="toc 1"/>
    <w:basedOn w:val="a"/>
    <w:next w:val="a"/>
    <w:autoRedefine/>
    <w:uiPriority w:val="39"/>
    <w:unhideWhenUsed/>
    <w:rsid w:val="00EC556D"/>
  </w:style>
  <w:style w:type="paragraph" w:styleId="22">
    <w:name w:val="toc 2"/>
    <w:basedOn w:val="a"/>
    <w:next w:val="a"/>
    <w:autoRedefine/>
    <w:uiPriority w:val="39"/>
    <w:unhideWhenUsed/>
    <w:rsid w:val="00EC556D"/>
    <w:pPr>
      <w:tabs>
        <w:tab w:val="right" w:leader="dot" w:pos="9736"/>
      </w:tabs>
      <w:ind w:leftChars="200" w:left="48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10107</Words>
  <Characters>57614</Characters>
  <Application>Microsoft Office Word</Application>
  <DocSecurity>0</DocSecurity>
  <Lines>480</Lines>
  <Paragraphs>135</Paragraphs>
  <ScaleCrop>false</ScaleCrop>
  <Company/>
  <LinksUpToDate>false</LinksUpToDate>
  <CharactersWithSpaces>67586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黃紹瑋 Dino_haung (Yuanta)</dc:creator>
  <cp:keywords/>
  <dc:description/>
  <cp:lastModifiedBy>黃紹瑋 Dino_haung (Yuanta)</cp:lastModifiedBy>
  <cp:revision>2</cp:revision>
  <dcterms:created xsi:type="dcterms:W3CDTF">2024-10-23T05:12:00Z</dcterms:created>
  <dcterms:modified xsi:type="dcterms:W3CDTF">2024-10-23T05:12:00Z</dcterms:modified>
</cp:coreProperties>
</file>